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AC58" w14:textId="4C6C985D" w:rsidR="003F4081" w:rsidRPr="006A0161" w:rsidRDefault="00925C5C" w:rsidP="00925C5C">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32"/>
          <w:szCs w:val="32"/>
        </w:rPr>
      </w:pPr>
      <w:r w:rsidRPr="006A0161">
        <w:rPr>
          <w:rFonts w:ascii="Times New Roman" w:hAnsi="Times New Roman" w:cs="Times New Roman"/>
          <w:b/>
          <w:sz w:val="32"/>
          <w:szCs w:val="32"/>
        </w:rPr>
        <w:t>SAISINE</w:t>
      </w:r>
      <w:r w:rsidR="00352276" w:rsidRPr="006A0161">
        <w:rPr>
          <w:rFonts w:ascii="Times New Roman" w:hAnsi="Times New Roman" w:cs="Times New Roman"/>
          <w:b/>
          <w:sz w:val="32"/>
          <w:szCs w:val="32"/>
        </w:rPr>
        <w:t xml:space="preserve"> DU COMITE SOCIAL TERRITORIAL</w:t>
      </w:r>
    </w:p>
    <w:p w14:paraId="7CCB859E" w14:textId="77777777" w:rsidR="00925C5C" w:rsidRPr="006A0161" w:rsidRDefault="00925C5C" w:rsidP="00925C5C">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32"/>
          <w:szCs w:val="32"/>
        </w:rPr>
      </w:pPr>
      <w:r w:rsidRPr="006A0161">
        <w:rPr>
          <w:rFonts w:ascii="Times New Roman" w:hAnsi="Times New Roman" w:cs="Times New Roman"/>
          <w:b/>
          <w:sz w:val="32"/>
          <w:szCs w:val="32"/>
        </w:rPr>
        <w:t>RIFSEEP</w:t>
      </w:r>
    </w:p>
    <w:p w14:paraId="26D1F832" w14:textId="77777777" w:rsidR="00925C5C" w:rsidRDefault="00925C5C" w:rsidP="006371C9">
      <w:pPr>
        <w:spacing w:after="0"/>
        <w:jc w:val="both"/>
        <w:rPr>
          <w:rFonts w:ascii="Arial" w:hAnsi="Arial" w:cs="Arial"/>
          <w:sz w:val="24"/>
        </w:rPr>
      </w:pPr>
    </w:p>
    <w:p w14:paraId="602B66B6" w14:textId="7A305340" w:rsidR="006371C9" w:rsidRPr="001F1CEA" w:rsidRDefault="00DB76C4" w:rsidP="003F4081">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1F1CEA">
        <w:rPr>
          <w:rFonts w:ascii="Arial" w:hAnsi="Arial" w:cs="Arial"/>
        </w:rPr>
        <w:t xml:space="preserve">Le </w:t>
      </w:r>
      <w:r w:rsidR="00A73060" w:rsidRPr="001F1CEA">
        <w:rPr>
          <w:rFonts w:ascii="Arial" w:hAnsi="Arial" w:cs="Arial"/>
          <w:b/>
        </w:rPr>
        <w:t>R</w:t>
      </w:r>
      <w:r w:rsidR="00A73060" w:rsidRPr="001F1CEA">
        <w:rPr>
          <w:rFonts w:ascii="Arial" w:hAnsi="Arial" w:cs="Arial"/>
        </w:rPr>
        <w:t xml:space="preserve">égime </w:t>
      </w:r>
      <w:r w:rsidR="00A73060" w:rsidRPr="001F1CEA">
        <w:rPr>
          <w:rFonts w:ascii="Arial" w:hAnsi="Arial" w:cs="Arial"/>
          <w:b/>
        </w:rPr>
        <w:t>I</w:t>
      </w:r>
      <w:r w:rsidR="00A73060" w:rsidRPr="001F1CEA">
        <w:rPr>
          <w:rFonts w:ascii="Arial" w:hAnsi="Arial" w:cs="Arial"/>
        </w:rPr>
        <w:t xml:space="preserve">ndemnitaire tenant compte des </w:t>
      </w:r>
      <w:r w:rsidR="00A73060" w:rsidRPr="001F1CEA">
        <w:rPr>
          <w:rFonts w:ascii="Arial" w:hAnsi="Arial" w:cs="Arial"/>
          <w:b/>
        </w:rPr>
        <w:t>F</w:t>
      </w:r>
      <w:r w:rsidR="00A73060" w:rsidRPr="001F1CEA">
        <w:rPr>
          <w:rFonts w:ascii="Arial" w:hAnsi="Arial" w:cs="Arial"/>
        </w:rPr>
        <w:t xml:space="preserve">onctions, des </w:t>
      </w:r>
      <w:r w:rsidR="00A73060" w:rsidRPr="001F1CEA">
        <w:rPr>
          <w:rFonts w:ascii="Arial" w:hAnsi="Arial" w:cs="Arial"/>
          <w:b/>
        </w:rPr>
        <w:t>S</w:t>
      </w:r>
      <w:r w:rsidR="00A73060" w:rsidRPr="001F1CEA">
        <w:rPr>
          <w:rFonts w:ascii="Arial" w:hAnsi="Arial" w:cs="Arial"/>
        </w:rPr>
        <w:t>ujétions, de l’</w:t>
      </w:r>
      <w:r w:rsidR="00A73060" w:rsidRPr="001F1CEA">
        <w:rPr>
          <w:rFonts w:ascii="Arial" w:hAnsi="Arial" w:cs="Arial"/>
          <w:b/>
        </w:rPr>
        <w:t>E</w:t>
      </w:r>
      <w:r w:rsidR="00A73060" w:rsidRPr="001F1CEA">
        <w:rPr>
          <w:rFonts w:ascii="Arial" w:hAnsi="Arial" w:cs="Arial"/>
        </w:rPr>
        <w:t>xpertise et de l’</w:t>
      </w:r>
      <w:r w:rsidR="00A73060" w:rsidRPr="001F1CEA">
        <w:rPr>
          <w:rFonts w:ascii="Arial" w:hAnsi="Arial" w:cs="Arial"/>
          <w:b/>
        </w:rPr>
        <w:t>E</w:t>
      </w:r>
      <w:r w:rsidR="00A73060" w:rsidRPr="001F1CEA">
        <w:rPr>
          <w:rFonts w:ascii="Arial" w:hAnsi="Arial" w:cs="Arial"/>
        </w:rPr>
        <w:t xml:space="preserve">ngagement </w:t>
      </w:r>
      <w:r w:rsidR="00A73060" w:rsidRPr="007F0F20">
        <w:rPr>
          <w:rFonts w:ascii="Arial" w:hAnsi="Arial" w:cs="Arial"/>
          <w:b/>
          <w:bCs/>
        </w:rPr>
        <w:t>P</w:t>
      </w:r>
      <w:r w:rsidR="00A73060" w:rsidRPr="001F1CEA">
        <w:rPr>
          <w:rFonts w:ascii="Arial" w:hAnsi="Arial" w:cs="Arial"/>
        </w:rPr>
        <w:t>rofessionnel</w:t>
      </w:r>
      <w:r w:rsidRPr="001F1CEA">
        <w:rPr>
          <w:rFonts w:ascii="Arial" w:hAnsi="Arial" w:cs="Arial"/>
        </w:rPr>
        <w:t xml:space="preserve"> </w:t>
      </w:r>
      <w:r w:rsidR="00A22A4B" w:rsidRPr="001F1CEA">
        <w:rPr>
          <w:rFonts w:ascii="Arial" w:hAnsi="Arial" w:cs="Arial"/>
        </w:rPr>
        <w:t>(</w:t>
      </w:r>
      <w:r w:rsidR="00A22A4B" w:rsidRPr="001F1CEA">
        <w:rPr>
          <w:rFonts w:ascii="Arial" w:hAnsi="Arial" w:cs="Arial"/>
          <w:b/>
        </w:rPr>
        <w:t>R</w:t>
      </w:r>
      <w:r w:rsidR="00A73060" w:rsidRPr="00A73060">
        <w:rPr>
          <w:rFonts w:ascii="Arial" w:hAnsi="Arial" w:cs="Arial"/>
          <w:b/>
          <w:bCs/>
        </w:rPr>
        <w:t>IFSEEP</w:t>
      </w:r>
      <w:r w:rsidR="00F3009F" w:rsidRPr="001F1CEA">
        <w:rPr>
          <w:rFonts w:ascii="Arial" w:hAnsi="Arial" w:cs="Arial"/>
        </w:rPr>
        <w:t xml:space="preserve">) </w:t>
      </w:r>
      <w:r w:rsidRPr="001F1CEA">
        <w:rPr>
          <w:rFonts w:ascii="Arial" w:hAnsi="Arial" w:cs="Arial"/>
        </w:rPr>
        <w:t xml:space="preserve">se compose de </w:t>
      </w:r>
      <w:r w:rsidRPr="001F1CEA">
        <w:rPr>
          <w:rFonts w:ascii="Arial" w:hAnsi="Arial" w:cs="Arial"/>
          <w:u w:val="single"/>
        </w:rPr>
        <w:t>deux parties</w:t>
      </w:r>
      <w:r w:rsidRPr="001F1CEA">
        <w:rPr>
          <w:rFonts w:ascii="Arial" w:hAnsi="Arial" w:cs="Arial"/>
        </w:rPr>
        <w:t> :</w:t>
      </w:r>
    </w:p>
    <w:p w14:paraId="7C103811" w14:textId="77777777" w:rsidR="00DB76C4" w:rsidRPr="001F1CEA" w:rsidRDefault="00F410CB" w:rsidP="003F4081">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1F1CEA">
        <w:rPr>
          <w:rFonts w:ascii="Arial" w:hAnsi="Arial" w:cs="Arial"/>
        </w:rPr>
        <w:t xml:space="preserve">• </w:t>
      </w:r>
      <w:r w:rsidR="003D5868" w:rsidRPr="001F1CEA">
        <w:rPr>
          <w:rFonts w:ascii="Arial" w:hAnsi="Arial" w:cs="Arial"/>
        </w:rPr>
        <w:t>L’</w:t>
      </w:r>
      <w:r w:rsidR="003D5868" w:rsidRPr="007F0F20">
        <w:rPr>
          <w:rFonts w:ascii="Arial" w:hAnsi="Arial" w:cs="Arial"/>
          <w:b/>
          <w:bCs/>
        </w:rPr>
        <w:t>I</w:t>
      </w:r>
      <w:r w:rsidR="00DB76C4" w:rsidRPr="001F1CEA">
        <w:rPr>
          <w:rFonts w:ascii="Arial" w:hAnsi="Arial" w:cs="Arial"/>
        </w:rPr>
        <w:t xml:space="preserve">ndemnité de </w:t>
      </w:r>
      <w:r w:rsidR="00DB76C4" w:rsidRPr="007F0F20">
        <w:rPr>
          <w:rFonts w:ascii="Arial" w:hAnsi="Arial" w:cs="Arial"/>
          <w:b/>
          <w:bCs/>
        </w:rPr>
        <w:t>F</w:t>
      </w:r>
      <w:r w:rsidR="00DB76C4" w:rsidRPr="001F1CEA">
        <w:rPr>
          <w:rFonts w:ascii="Arial" w:hAnsi="Arial" w:cs="Arial"/>
        </w:rPr>
        <w:t xml:space="preserve">onctions, de </w:t>
      </w:r>
      <w:r w:rsidR="00DB76C4" w:rsidRPr="007F0F20">
        <w:rPr>
          <w:rFonts w:ascii="Arial" w:hAnsi="Arial" w:cs="Arial"/>
          <w:b/>
          <w:bCs/>
        </w:rPr>
        <w:t>S</w:t>
      </w:r>
      <w:r w:rsidR="00DB76C4" w:rsidRPr="001F1CEA">
        <w:rPr>
          <w:rFonts w:ascii="Arial" w:hAnsi="Arial" w:cs="Arial"/>
        </w:rPr>
        <w:t>ujétions et d’</w:t>
      </w:r>
      <w:r w:rsidR="00DB76C4" w:rsidRPr="007F0F20">
        <w:rPr>
          <w:rFonts w:ascii="Arial" w:hAnsi="Arial" w:cs="Arial"/>
          <w:b/>
          <w:bCs/>
        </w:rPr>
        <w:t>E</w:t>
      </w:r>
      <w:r w:rsidR="00DB76C4" w:rsidRPr="001F1CEA">
        <w:rPr>
          <w:rFonts w:ascii="Arial" w:hAnsi="Arial" w:cs="Arial"/>
        </w:rPr>
        <w:t>xpertise (</w:t>
      </w:r>
      <w:r w:rsidR="00DB76C4" w:rsidRPr="001F1CEA">
        <w:rPr>
          <w:rFonts w:ascii="Arial" w:hAnsi="Arial" w:cs="Arial"/>
          <w:b/>
        </w:rPr>
        <w:t>IFSE</w:t>
      </w:r>
      <w:r w:rsidR="00DB76C4" w:rsidRPr="001F1CEA">
        <w:rPr>
          <w:rFonts w:ascii="Arial" w:hAnsi="Arial" w:cs="Arial"/>
        </w:rPr>
        <w:t>)</w:t>
      </w:r>
    </w:p>
    <w:p w14:paraId="1543F038" w14:textId="77777777" w:rsidR="00DB76C4" w:rsidRPr="001F1CEA" w:rsidRDefault="00F410CB" w:rsidP="003F4081">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1F1CEA">
        <w:rPr>
          <w:rFonts w:ascii="Arial" w:hAnsi="Arial" w:cs="Arial"/>
        </w:rPr>
        <w:t xml:space="preserve">• </w:t>
      </w:r>
      <w:r w:rsidR="00DB76C4" w:rsidRPr="001F1CEA">
        <w:rPr>
          <w:rFonts w:ascii="Arial" w:hAnsi="Arial" w:cs="Arial"/>
        </w:rPr>
        <w:t xml:space="preserve">Le </w:t>
      </w:r>
      <w:r w:rsidR="00DB76C4" w:rsidRPr="007F0F20">
        <w:rPr>
          <w:rFonts w:ascii="Arial" w:hAnsi="Arial" w:cs="Arial"/>
          <w:b/>
          <w:bCs/>
        </w:rPr>
        <w:t>C</w:t>
      </w:r>
      <w:r w:rsidR="00DB76C4" w:rsidRPr="001F1CEA">
        <w:rPr>
          <w:rFonts w:ascii="Arial" w:hAnsi="Arial" w:cs="Arial"/>
        </w:rPr>
        <w:t xml:space="preserve">omplément </w:t>
      </w:r>
      <w:r w:rsidR="00DB76C4" w:rsidRPr="007F0F20">
        <w:rPr>
          <w:rFonts w:ascii="Arial" w:hAnsi="Arial" w:cs="Arial"/>
          <w:b/>
          <w:bCs/>
        </w:rPr>
        <w:t>I</w:t>
      </w:r>
      <w:r w:rsidR="00DB76C4" w:rsidRPr="001F1CEA">
        <w:rPr>
          <w:rFonts w:ascii="Arial" w:hAnsi="Arial" w:cs="Arial"/>
        </w:rPr>
        <w:t xml:space="preserve">ndemnitaire </w:t>
      </w:r>
      <w:r w:rsidR="00DB76C4" w:rsidRPr="007F0F20">
        <w:rPr>
          <w:rFonts w:ascii="Arial" w:hAnsi="Arial" w:cs="Arial"/>
          <w:b/>
          <w:bCs/>
        </w:rPr>
        <w:t>A</w:t>
      </w:r>
      <w:r w:rsidR="00DB76C4" w:rsidRPr="001F1CEA">
        <w:rPr>
          <w:rFonts w:ascii="Arial" w:hAnsi="Arial" w:cs="Arial"/>
        </w:rPr>
        <w:t>nnuel (</w:t>
      </w:r>
      <w:r w:rsidR="00DB76C4" w:rsidRPr="001F1CEA">
        <w:rPr>
          <w:rFonts w:ascii="Arial" w:hAnsi="Arial" w:cs="Arial"/>
          <w:b/>
        </w:rPr>
        <w:t>CIA</w:t>
      </w:r>
      <w:r w:rsidR="00DB76C4" w:rsidRPr="001F1CEA">
        <w:rPr>
          <w:rFonts w:ascii="Arial" w:hAnsi="Arial" w:cs="Arial"/>
        </w:rPr>
        <w:t>)</w:t>
      </w:r>
    </w:p>
    <w:p w14:paraId="6A635A8D" w14:textId="77777777" w:rsidR="00DB76C4" w:rsidRPr="00D8306F" w:rsidRDefault="00DB76C4" w:rsidP="006371C9">
      <w:pPr>
        <w:spacing w:after="0"/>
        <w:jc w:val="both"/>
        <w:rPr>
          <w:rFonts w:ascii="Arial" w:hAnsi="Arial" w:cs="Arial"/>
          <w:sz w:val="8"/>
        </w:rPr>
      </w:pPr>
    </w:p>
    <w:p w14:paraId="0095B4A2" w14:textId="77777777" w:rsidR="00DB76C4" w:rsidRPr="001F1CEA" w:rsidRDefault="00DB76C4" w:rsidP="006371C9">
      <w:pPr>
        <w:spacing w:after="0"/>
        <w:jc w:val="both"/>
        <w:rPr>
          <w:rFonts w:ascii="Arial" w:hAnsi="Arial" w:cs="Arial"/>
          <w:sz w:val="21"/>
          <w:szCs w:val="21"/>
        </w:rPr>
      </w:pPr>
      <w:r w:rsidRPr="001F1CEA">
        <w:rPr>
          <w:rFonts w:ascii="Arial" w:hAnsi="Arial" w:cs="Arial"/>
          <w:sz w:val="21"/>
          <w:szCs w:val="21"/>
          <w:u w:val="single"/>
        </w:rPr>
        <w:t>Textes de référence</w:t>
      </w:r>
      <w:r w:rsidRPr="001F1CEA">
        <w:rPr>
          <w:rFonts w:ascii="Arial" w:hAnsi="Arial" w:cs="Arial"/>
          <w:sz w:val="21"/>
          <w:szCs w:val="21"/>
        </w:rPr>
        <w:t> :</w:t>
      </w:r>
    </w:p>
    <w:p w14:paraId="0A3F636D" w14:textId="49F331C0" w:rsidR="005C43F8" w:rsidRDefault="00F3009F" w:rsidP="006371C9">
      <w:pPr>
        <w:spacing w:after="0"/>
        <w:jc w:val="both"/>
        <w:rPr>
          <w:rFonts w:ascii="Arial" w:hAnsi="Arial" w:cs="Arial"/>
          <w:sz w:val="21"/>
          <w:szCs w:val="21"/>
        </w:rPr>
      </w:pPr>
      <w:r w:rsidRPr="001F1CEA">
        <w:rPr>
          <w:rFonts w:ascii="Arial" w:hAnsi="Arial" w:cs="Arial"/>
          <w:sz w:val="21"/>
          <w:szCs w:val="21"/>
        </w:rPr>
        <w:t>-</w:t>
      </w:r>
      <w:r w:rsidR="00572415" w:rsidRPr="001F1CEA">
        <w:rPr>
          <w:rFonts w:ascii="Arial" w:hAnsi="Arial" w:cs="Arial"/>
          <w:sz w:val="21"/>
          <w:szCs w:val="21"/>
        </w:rPr>
        <w:t xml:space="preserve"> </w:t>
      </w:r>
      <w:r w:rsidR="005C43F8">
        <w:rPr>
          <w:rFonts w:ascii="Arial" w:hAnsi="Arial" w:cs="Arial"/>
          <w:sz w:val="21"/>
          <w:szCs w:val="21"/>
        </w:rPr>
        <w:t>L’article L.253-5 du code général de la fonction publique, relatif à la saisi</w:t>
      </w:r>
      <w:r w:rsidR="005E7CED">
        <w:rPr>
          <w:rFonts w:ascii="Arial" w:hAnsi="Arial" w:cs="Arial"/>
          <w:sz w:val="21"/>
          <w:szCs w:val="21"/>
        </w:rPr>
        <w:t>n</w:t>
      </w:r>
      <w:r w:rsidR="005C43F8">
        <w:rPr>
          <w:rFonts w:ascii="Arial" w:hAnsi="Arial" w:cs="Arial"/>
          <w:sz w:val="21"/>
          <w:szCs w:val="21"/>
        </w:rPr>
        <w:t xml:space="preserve">e du comité </w:t>
      </w:r>
      <w:r w:rsidR="00352276">
        <w:rPr>
          <w:rFonts w:ascii="Arial" w:hAnsi="Arial" w:cs="Arial"/>
          <w:sz w:val="21"/>
          <w:szCs w:val="21"/>
        </w:rPr>
        <w:t>social territorial</w:t>
      </w:r>
      <w:r w:rsidR="005C43F8">
        <w:rPr>
          <w:rFonts w:ascii="Arial" w:hAnsi="Arial" w:cs="Arial"/>
          <w:sz w:val="21"/>
          <w:szCs w:val="21"/>
        </w:rPr>
        <w:t> ; </w:t>
      </w:r>
    </w:p>
    <w:p w14:paraId="3CD60565" w14:textId="77777777" w:rsidR="00DB76C4" w:rsidRPr="001F1CEA" w:rsidRDefault="005C43F8" w:rsidP="006371C9">
      <w:pPr>
        <w:spacing w:after="0"/>
        <w:jc w:val="both"/>
        <w:rPr>
          <w:rFonts w:ascii="Arial" w:hAnsi="Arial" w:cs="Arial"/>
          <w:sz w:val="21"/>
          <w:szCs w:val="21"/>
        </w:rPr>
      </w:pPr>
      <w:r>
        <w:rPr>
          <w:rFonts w:ascii="Arial" w:hAnsi="Arial" w:cs="Arial"/>
          <w:sz w:val="21"/>
          <w:szCs w:val="21"/>
        </w:rPr>
        <w:t xml:space="preserve">- </w:t>
      </w:r>
      <w:bookmarkStart w:id="0" w:name="_Hlk98859694"/>
      <w:r>
        <w:rPr>
          <w:rFonts w:ascii="Arial" w:hAnsi="Arial" w:cs="Arial"/>
          <w:sz w:val="21"/>
          <w:szCs w:val="21"/>
        </w:rPr>
        <w:t xml:space="preserve">Les articles L.714-4 à L.714-13 </w:t>
      </w:r>
      <w:bookmarkStart w:id="1" w:name="_Hlk98859131"/>
      <w:r>
        <w:rPr>
          <w:rFonts w:ascii="Arial" w:hAnsi="Arial" w:cs="Arial"/>
          <w:sz w:val="21"/>
          <w:szCs w:val="21"/>
        </w:rPr>
        <w:t>du code général de la fonction publique, relatifs au régime indemnitaire dans la Fonction publique territoriale</w:t>
      </w:r>
      <w:bookmarkEnd w:id="0"/>
      <w:r>
        <w:rPr>
          <w:rFonts w:ascii="Arial" w:hAnsi="Arial" w:cs="Arial"/>
          <w:sz w:val="21"/>
          <w:szCs w:val="21"/>
        </w:rPr>
        <w:t> </w:t>
      </w:r>
      <w:bookmarkEnd w:id="1"/>
      <w:r>
        <w:rPr>
          <w:rFonts w:ascii="Arial" w:hAnsi="Arial" w:cs="Arial"/>
          <w:sz w:val="21"/>
          <w:szCs w:val="21"/>
        </w:rPr>
        <w:t>;</w:t>
      </w:r>
    </w:p>
    <w:p w14:paraId="7999CCE4" w14:textId="77777777" w:rsidR="00DB76C4" w:rsidRPr="001F1CEA" w:rsidRDefault="00F3009F" w:rsidP="006371C9">
      <w:pPr>
        <w:spacing w:after="0"/>
        <w:jc w:val="both"/>
        <w:rPr>
          <w:rFonts w:ascii="Arial" w:hAnsi="Arial" w:cs="Arial"/>
          <w:sz w:val="21"/>
          <w:szCs w:val="21"/>
        </w:rPr>
      </w:pPr>
      <w:r w:rsidRPr="001F1CEA">
        <w:rPr>
          <w:rFonts w:ascii="Arial" w:hAnsi="Arial" w:cs="Arial"/>
          <w:sz w:val="21"/>
          <w:szCs w:val="21"/>
        </w:rPr>
        <w:t>-</w:t>
      </w:r>
      <w:r w:rsidR="00572415" w:rsidRPr="001F1CEA">
        <w:rPr>
          <w:rFonts w:ascii="Arial" w:hAnsi="Arial" w:cs="Arial"/>
          <w:sz w:val="21"/>
          <w:szCs w:val="21"/>
        </w:rPr>
        <w:t xml:space="preserve"> </w:t>
      </w:r>
      <w:r w:rsidR="00DB76C4" w:rsidRPr="001F1CEA">
        <w:rPr>
          <w:rFonts w:ascii="Arial" w:hAnsi="Arial" w:cs="Arial"/>
          <w:sz w:val="21"/>
          <w:szCs w:val="21"/>
        </w:rPr>
        <w:t xml:space="preserve">Décret </w:t>
      </w:r>
      <w:r w:rsidR="00DB06FC" w:rsidRPr="001F1CEA">
        <w:rPr>
          <w:rFonts w:ascii="Arial" w:hAnsi="Arial" w:cs="Arial"/>
          <w:sz w:val="21"/>
          <w:szCs w:val="21"/>
        </w:rPr>
        <w:t>n°</w:t>
      </w:r>
      <w:r w:rsidR="00DB76C4" w:rsidRPr="001F1CEA">
        <w:rPr>
          <w:rFonts w:ascii="Arial" w:hAnsi="Arial" w:cs="Arial"/>
          <w:sz w:val="21"/>
          <w:szCs w:val="21"/>
        </w:rPr>
        <w:t>2</w:t>
      </w:r>
      <w:r w:rsidR="00A22A4B" w:rsidRPr="001F1CEA">
        <w:rPr>
          <w:rFonts w:ascii="Arial" w:hAnsi="Arial" w:cs="Arial"/>
          <w:sz w:val="21"/>
          <w:szCs w:val="21"/>
        </w:rPr>
        <w:t>0</w:t>
      </w:r>
      <w:r w:rsidR="00DB76C4" w:rsidRPr="001F1CEA">
        <w:rPr>
          <w:rFonts w:ascii="Arial" w:hAnsi="Arial" w:cs="Arial"/>
          <w:sz w:val="21"/>
          <w:szCs w:val="21"/>
        </w:rPr>
        <w:t xml:space="preserve">14-513 du 20 mai 2014 portant création d’un régime indemnitaire tenant compte des fonctions, des sujétions, de l’expertise et de </w:t>
      </w:r>
      <w:r w:rsidR="001F1CEA" w:rsidRPr="001F1CEA">
        <w:rPr>
          <w:rFonts w:ascii="Arial" w:hAnsi="Arial" w:cs="Arial"/>
          <w:sz w:val="21"/>
          <w:szCs w:val="21"/>
        </w:rPr>
        <w:t>l’engagement professionnel</w:t>
      </w:r>
      <w:r w:rsidR="00DB76C4" w:rsidRPr="001F1CEA">
        <w:rPr>
          <w:rFonts w:ascii="Arial" w:hAnsi="Arial" w:cs="Arial"/>
          <w:sz w:val="21"/>
          <w:szCs w:val="21"/>
        </w:rPr>
        <w:t xml:space="preserve"> dans la Fonction Publique d’Etat</w:t>
      </w:r>
    </w:p>
    <w:p w14:paraId="1C563D38" w14:textId="77777777" w:rsidR="006371C9" w:rsidRPr="001F1CEA" w:rsidRDefault="00F3009F" w:rsidP="006371C9">
      <w:pPr>
        <w:spacing w:after="0"/>
        <w:jc w:val="both"/>
        <w:rPr>
          <w:rFonts w:ascii="Arial" w:hAnsi="Arial" w:cs="Arial"/>
          <w:sz w:val="21"/>
          <w:szCs w:val="21"/>
        </w:rPr>
      </w:pPr>
      <w:r w:rsidRPr="001F1CEA">
        <w:rPr>
          <w:rFonts w:ascii="Arial" w:hAnsi="Arial" w:cs="Arial"/>
          <w:sz w:val="21"/>
          <w:szCs w:val="21"/>
        </w:rPr>
        <w:t>-</w:t>
      </w:r>
      <w:r w:rsidR="00572415" w:rsidRPr="001F1CEA">
        <w:rPr>
          <w:rFonts w:ascii="Arial" w:hAnsi="Arial" w:cs="Arial"/>
          <w:sz w:val="21"/>
          <w:szCs w:val="21"/>
        </w:rPr>
        <w:t xml:space="preserve"> </w:t>
      </w:r>
      <w:r w:rsidR="006371C9" w:rsidRPr="001F1CEA">
        <w:rPr>
          <w:rFonts w:ascii="Arial" w:hAnsi="Arial" w:cs="Arial"/>
          <w:sz w:val="21"/>
          <w:szCs w:val="21"/>
        </w:rPr>
        <w:t>Circulaire NOR RDFF1427139C du 5 décembre 2014</w:t>
      </w:r>
      <w:r w:rsidR="001F1CEA">
        <w:rPr>
          <w:rFonts w:ascii="Arial" w:hAnsi="Arial" w:cs="Arial"/>
          <w:sz w:val="21"/>
          <w:szCs w:val="21"/>
        </w:rPr>
        <w:t> ;</w:t>
      </w:r>
    </w:p>
    <w:p w14:paraId="33774085" w14:textId="77777777" w:rsidR="006371C9" w:rsidRPr="001F1CEA" w:rsidRDefault="00F3009F" w:rsidP="006371C9">
      <w:pPr>
        <w:spacing w:after="0"/>
        <w:jc w:val="both"/>
        <w:rPr>
          <w:rFonts w:ascii="Arial" w:hAnsi="Arial" w:cs="Arial"/>
          <w:sz w:val="21"/>
          <w:szCs w:val="21"/>
        </w:rPr>
      </w:pPr>
      <w:r w:rsidRPr="001F1CEA">
        <w:rPr>
          <w:rFonts w:ascii="Arial" w:hAnsi="Arial" w:cs="Arial"/>
          <w:sz w:val="21"/>
          <w:szCs w:val="21"/>
        </w:rPr>
        <w:t>-</w:t>
      </w:r>
      <w:r w:rsidR="00572415" w:rsidRPr="001F1CEA">
        <w:rPr>
          <w:rFonts w:ascii="Arial" w:hAnsi="Arial" w:cs="Arial"/>
          <w:sz w:val="21"/>
          <w:szCs w:val="21"/>
        </w:rPr>
        <w:t xml:space="preserve"> </w:t>
      </w:r>
      <w:r w:rsidR="006371C9" w:rsidRPr="001F1CEA">
        <w:rPr>
          <w:rFonts w:ascii="Arial" w:hAnsi="Arial" w:cs="Arial"/>
          <w:sz w:val="21"/>
          <w:szCs w:val="21"/>
        </w:rPr>
        <w:t>Arrêtés d’application aux corps de la FPE</w:t>
      </w:r>
      <w:r w:rsidR="001F1CEA">
        <w:rPr>
          <w:rFonts w:ascii="Arial" w:hAnsi="Arial" w:cs="Arial"/>
          <w:sz w:val="21"/>
          <w:szCs w:val="21"/>
        </w:rPr>
        <w:t> ;</w:t>
      </w:r>
    </w:p>
    <w:p w14:paraId="00F30A7B" w14:textId="77777777" w:rsidR="00F81E94" w:rsidRPr="001F1CEA" w:rsidRDefault="00880B59" w:rsidP="001F1CEA">
      <w:pPr>
        <w:spacing w:after="120"/>
        <w:jc w:val="both"/>
        <w:rPr>
          <w:rFonts w:ascii="Arial" w:hAnsi="Arial" w:cs="Arial"/>
          <w:sz w:val="21"/>
          <w:szCs w:val="21"/>
        </w:rPr>
      </w:pPr>
      <w:r w:rsidRPr="001F1CEA">
        <w:rPr>
          <w:rFonts w:ascii="Arial" w:hAnsi="Arial" w:cs="Arial"/>
          <w:sz w:val="21"/>
          <w:szCs w:val="21"/>
        </w:rPr>
        <w:t>-</w:t>
      </w:r>
      <w:r w:rsidR="00572415" w:rsidRPr="001F1CEA">
        <w:rPr>
          <w:rFonts w:ascii="Arial" w:hAnsi="Arial" w:cs="Arial"/>
          <w:sz w:val="21"/>
          <w:szCs w:val="21"/>
        </w:rPr>
        <w:t xml:space="preserve"> </w:t>
      </w:r>
      <w:r w:rsidRPr="001F1CEA">
        <w:rPr>
          <w:rFonts w:ascii="Arial" w:hAnsi="Arial" w:cs="Arial"/>
          <w:sz w:val="21"/>
          <w:szCs w:val="21"/>
        </w:rPr>
        <w:t xml:space="preserve">Décret n° 2020-182 du 27 février 2020 </w:t>
      </w:r>
      <w:r w:rsidR="001F1CEA" w:rsidRPr="001F1CEA">
        <w:rPr>
          <w:rFonts w:ascii="Arial" w:hAnsi="Arial" w:cs="Arial"/>
          <w:sz w:val="21"/>
          <w:szCs w:val="21"/>
        </w:rPr>
        <w:t>relatif au régime indemnitaire des agents de la fonction publique territoriale</w:t>
      </w:r>
      <w:r w:rsidR="001F1CEA">
        <w:rPr>
          <w:rFonts w:ascii="Arial" w:hAnsi="Arial" w:cs="Arial"/>
          <w:sz w:val="21"/>
          <w:szCs w:val="21"/>
        </w:rPr>
        <w:t>.</w:t>
      </w:r>
    </w:p>
    <w:tbl>
      <w:tblPr>
        <w:tblStyle w:val="Grilledutableau"/>
        <w:tblW w:w="10773" w:type="dxa"/>
        <w:tblInd w:w="-5" w:type="dxa"/>
        <w:tblLook w:val="04A0" w:firstRow="1" w:lastRow="0" w:firstColumn="1" w:lastColumn="0" w:noHBand="0" w:noVBand="1"/>
      </w:tblPr>
      <w:tblGrid>
        <w:gridCol w:w="4474"/>
        <w:gridCol w:w="6364"/>
      </w:tblGrid>
      <w:tr w:rsidR="00686B91" w:rsidRPr="001F1CEA" w14:paraId="238E0323" w14:textId="77777777" w:rsidTr="001E2810">
        <w:tc>
          <w:tcPr>
            <w:tcW w:w="4619" w:type="dxa"/>
          </w:tcPr>
          <w:p w14:paraId="06E5D433" w14:textId="77777777" w:rsidR="006371C9" w:rsidRPr="001F1CEA" w:rsidRDefault="006371C9" w:rsidP="006371C9">
            <w:pPr>
              <w:jc w:val="both"/>
              <w:rPr>
                <w:rFonts w:ascii="Arial" w:hAnsi="Arial" w:cs="Arial"/>
              </w:rPr>
            </w:pPr>
            <w:r w:rsidRPr="001F1CEA">
              <w:rPr>
                <w:rFonts w:ascii="Arial" w:hAnsi="Arial" w:cs="Arial"/>
                <w:b/>
              </w:rPr>
              <w:t>Collectivité</w:t>
            </w:r>
            <w:r w:rsidRPr="001F1CEA">
              <w:rPr>
                <w:rFonts w:ascii="Arial" w:hAnsi="Arial" w:cs="Arial"/>
              </w:rPr>
              <w:t> :</w:t>
            </w:r>
          </w:p>
          <w:p w14:paraId="3A0A4EE4" w14:textId="77777777" w:rsidR="006371C9" w:rsidRPr="001F1CEA" w:rsidRDefault="006371C9" w:rsidP="006371C9">
            <w:pPr>
              <w:jc w:val="both"/>
              <w:rPr>
                <w:rFonts w:ascii="Arial" w:hAnsi="Arial" w:cs="Arial"/>
              </w:rPr>
            </w:pPr>
          </w:p>
          <w:p w14:paraId="3881662B" w14:textId="77777777" w:rsidR="006371C9" w:rsidRPr="001F1CEA" w:rsidRDefault="006371C9" w:rsidP="006371C9">
            <w:pPr>
              <w:jc w:val="both"/>
              <w:rPr>
                <w:rFonts w:ascii="Arial" w:hAnsi="Arial" w:cs="Arial"/>
              </w:rPr>
            </w:pPr>
          </w:p>
        </w:tc>
        <w:tc>
          <w:tcPr>
            <w:tcW w:w="6154" w:type="dxa"/>
          </w:tcPr>
          <w:p w14:paraId="57395FFA" w14:textId="77777777" w:rsidR="006371C9" w:rsidRPr="001F1CEA" w:rsidRDefault="006371C9" w:rsidP="006371C9">
            <w:pPr>
              <w:jc w:val="both"/>
              <w:rPr>
                <w:rFonts w:ascii="Arial" w:hAnsi="Arial" w:cs="Arial"/>
              </w:rPr>
            </w:pPr>
            <w:r w:rsidRPr="001F1CEA">
              <w:rPr>
                <w:rFonts w:ascii="Arial" w:hAnsi="Arial" w:cs="Arial"/>
              </w:rPr>
              <w:t>Adresse :</w:t>
            </w:r>
          </w:p>
          <w:p w14:paraId="4F23EA49" w14:textId="77777777" w:rsidR="006371C9" w:rsidRPr="001F1CEA" w:rsidRDefault="006371C9" w:rsidP="006371C9">
            <w:pPr>
              <w:jc w:val="both"/>
              <w:rPr>
                <w:rFonts w:ascii="Arial" w:hAnsi="Arial" w:cs="Arial"/>
              </w:rPr>
            </w:pPr>
          </w:p>
          <w:p w14:paraId="2FDFE503" w14:textId="77777777" w:rsidR="006371C9" w:rsidRPr="001F1CEA" w:rsidRDefault="006371C9" w:rsidP="006371C9">
            <w:pPr>
              <w:jc w:val="both"/>
              <w:rPr>
                <w:rFonts w:ascii="Arial" w:hAnsi="Arial" w:cs="Arial"/>
              </w:rPr>
            </w:pPr>
          </w:p>
          <w:p w14:paraId="3B616C8C" w14:textId="77777777" w:rsidR="006371C9" w:rsidRPr="001F1CEA" w:rsidRDefault="006371C9" w:rsidP="006371C9">
            <w:pPr>
              <w:jc w:val="both"/>
              <w:rPr>
                <w:rFonts w:ascii="Arial" w:hAnsi="Arial" w:cs="Arial"/>
              </w:rPr>
            </w:pPr>
          </w:p>
        </w:tc>
      </w:tr>
      <w:tr w:rsidR="00686B91" w:rsidRPr="001F1CEA" w14:paraId="1F02F79E" w14:textId="77777777" w:rsidTr="001E2810">
        <w:trPr>
          <w:trHeight w:val="1384"/>
        </w:trPr>
        <w:tc>
          <w:tcPr>
            <w:tcW w:w="4619" w:type="dxa"/>
          </w:tcPr>
          <w:p w14:paraId="1A1B2C1C" w14:textId="77777777" w:rsidR="006371C9" w:rsidRPr="001F1CEA" w:rsidRDefault="00F3009F" w:rsidP="006371C9">
            <w:pPr>
              <w:jc w:val="both"/>
              <w:rPr>
                <w:rFonts w:ascii="Arial" w:hAnsi="Arial" w:cs="Arial"/>
              </w:rPr>
            </w:pPr>
            <w:r w:rsidRPr="001F1CEA">
              <w:rPr>
                <w:rFonts w:ascii="Arial" w:hAnsi="Arial" w:cs="Arial"/>
                <w:b/>
              </w:rPr>
              <w:t>Contact pour ce dossier</w:t>
            </w:r>
            <w:r w:rsidR="006371C9" w:rsidRPr="001F1CEA">
              <w:rPr>
                <w:rFonts w:ascii="Arial" w:hAnsi="Arial" w:cs="Arial"/>
              </w:rPr>
              <w:t xml:space="preserve"> : </w:t>
            </w:r>
          </w:p>
          <w:p w14:paraId="1F77F236" w14:textId="77777777" w:rsidR="003F4081" w:rsidRPr="001F1CEA" w:rsidRDefault="003F4081" w:rsidP="006371C9">
            <w:pPr>
              <w:jc w:val="both"/>
              <w:rPr>
                <w:rFonts w:ascii="Arial" w:hAnsi="Arial" w:cs="Arial"/>
              </w:rPr>
            </w:pPr>
          </w:p>
          <w:p w14:paraId="5793B265" w14:textId="77777777" w:rsidR="006371C9" w:rsidRPr="001F1CEA" w:rsidRDefault="000F3C14" w:rsidP="006371C9">
            <w:pPr>
              <w:jc w:val="both"/>
              <w:rPr>
                <w:rFonts w:ascii="Arial" w:hAnsi="Arial" w:cs="Arial"/>
              </w:rPr>
            </w:pPr>
            <w:proofErr w:type="gramStart"/>
            <w:r w:rsidRPr="001F1CEA">
              <w:rPr>
                <w:rFonts w:ascii="Arial" w:hAnsi="Arial" w:cs="Arial"/>
              </w:rPr>
              <w:t>courriel</w:t>
            </w:r>
            <w:proofErr w:type="gramEnd"/>
            <w:r w:rsidR="006371C9" w:rsidRPr="001F1CEA">
              <w:rPr>
                <w:rFonts w:ascii="Arial" w:hAnsi="Arial" w:cs="Arial"/>
              </w:rPr>
              <w:t> :</w:t>
            </w:r>
          </w:p>
          <w:p w14:paraId="582FB00C" w14:textId="77777777" w:rsidR="003F4081" w:rsidRPr="001F1CEA" w:rsidRDefault="003F4081" w:rsidP="006371C9">
            <w:pPr>
              <w:jc w:val="both"/>
              <w:rPr>
                <w:rFonts w:ascii="Arial" w:hAnsi="Arial" w:cs="Arial"/>
              </w:rPr>
            </w:pPr>
          </w:p>
          <w:p w14:paraId="388190A8" w14:textId="77777777" w:rsidR="006371C9" w:rsidRPr="001F1CEA" w:rsidRDefault="000F3C14" w:rsidP="006371C9">
            <w:pPr>
              <w:jc w:val="both"/>
              <w:rPr>
                <w:rFonts w:ascii="Arial" w:hAnsi="Arial" w:cs="Arial"/>
              </w:rPr>
            </w:pPr>
            <w:r w:rsidRPr="001F1CEA">
              <w:rPr>
                <w:rFonts w:ascii="Arial" w:hAnsi="Arial" w:cs="Arial"/>
              </w:rPr>
              <w:t>Té</w:t>
            </w:r>
            <w:r w:rsidR="006371C9" w:rsidRPr="001F1CEA">
              <w:rPr>
                <w:rFonts w:ascii="Arial" w:hAnsi="Arial" w:cs="Arial"/>
              </w:rPr>
              <w:t>l :</w:t>
            </w:r>
          </w:p>
          <w:p w14:paraId="5D973DC5" w14:textId="77777777" w:rsidR="006371C9" w:rsidRPr="001F1CEA" w:rsidRDefault="006371C9" w:rsidP="006371C9">
            <w:pPr>
              <w:jc w:val="both"/>
              <w:rPr>
                <w:rFonts w:ascii="Arial" w:hAnsi="Arial" w:cs="Arial"/>
              </w:rPr>
            </w:pPr>
          </w:p>
        </w:tc>
        <w:tc>
          <w:tcPr>
            <w:tcW w:w="6154" w:type="dxa"/>
          </w:tcPr>
          <w:p w14:paraId="0E298603" w14:textId="77777777" w:rsidR="00C0251B" w:rsidRPr="001F1CEA" w:rsidRDefault="006371C9" w:rsidP="006371C9">
            <w:pPr>
              <w:jc w:val="both"/>
              <w:rPr>
                <w:rFonts w:ascii="Arial" w:hAnsi="Arial" w:cs="Arial"/>
                <w:b/>
              </w:rPr>
            </w:pPr>
            <w:r w:rsidRPr="001F1CEA">
              <w:rPr>
                <w:rFonts w:ascii="Arial" w:hAnsi="Arial" w:cs="Arial"/>
                <w:b/>
                <w:u w:val="single"/>
              </w:rPr>
              <w:t xml:space="preserve">Documents </w:t>
            </w:r>
            <w:r w:rsidR="00005D34" w:rsidRPr="001F1CEA">
              <w:rPr>
                <w:rFonts w:ascii="Arial" w:hAnsi="Arial" w:cs="Arial"/>
                <w:b/>
                <w:u w:val="single"/>
              </w:rPr>
              <w:t>à joindre</w:t>
            </w:r>
            <w:r w:rsidR="00C0251B" w:rsidRPr="001F1CEA">
              <w:rPr>
                <w:rFonts w:ascii="Arial" w:hAnsi="Arial" w:cs="Arial"/>
                <w:b/>
                <w:u w:val="single"/>
              </w:rPr>
              <w:t> </w:t>
            </w:r>
            <w:r w:rsidR="00F3009F" w:rsidRPr="001F1CEA">
              <w:rPr>
                <w:rFonts w:ascii="Arial" w:hAnsi="Arial" w:cs="Arial"/>
                <w:b/>
                <w:u w:val="single"/>
              </w:rPr>
              <w:t>impérativement</w:t>
            </w:r>
          </w:p>
          <w:p w14:paraId="6A06D397" w14:textId="77777777" w:rsidR="006371C9" w:rsidRPr="001F1CEA" w:rsidRDefault="00005D34" w:rsidP="006371C9">
            <w:pPr>
              <w:jc w:val="both"/>
              <w:rPr>
                <w:rFonts w:ascii="Arial" w:hAnsi="Arial" w:cs="Arial"/>
              </w:rPr>
            </w:pPr>
            <w:r w:rsidRPr="001F1CEA">
              <w:rPr>
                <w:rFonts w:ascii="Arial" w:hAnsi="Arial" w:cs="Arial"/>
                <w:b/>
              </w:rPr>
              <w:t>(</w:t>
            </w:r>
            <w:proofErr w:type="gramStart"/>
            <w:r w:rsidR="006371C9" w:rsidRPr="001F1CEA">
              <w:rPr>
                <w:rFonts w:ascii="Arial" w:hAnsi="Arial" w:cs="Arial"/>
                <w:b/>
              </w:rPr>
              <w:t>existants</w:t>
            </w:r>
            <w:proofErr w:type="gramEnd"/>
            <w:r w:rsidR="006371C9" w:rsidRPr="001F1CEA">
              <w:rPr>
                <w:rFonts w:ascii="Arial" w:hAnsi="Arial" w:cs="Arial"/>
                <w:b/>
              </w:rPr>
              <w:t xml:space="preserve"> dans la collectivité</w:t>
            </w:r>
            <w:r w:rsidRPr="001F1CEA">
              <w:rPr>
                <w:rFonts w:ascii="Arial" w:hAnsi="Arial" w:cs="Arial"/>
                <w:b/>
              </w:rPr>
              <w:t>)</w:t>
            </w:r>
            <w:r w:rsidR="006371C9" w:rsidRPr="001F1CEA">
              <w:rPr>
                <w:rFonts w:ascii="Arial" w:hAnsi="Arial" w:cs="Arial"/>
              </w:rPr>
              <w:t> :</w:t>
            </w:r>
          </w:p>
          <w:p w14:paraId="22F03208" w14:textId="77777777" w:rsidR="003D5868" w:rsidRPr="001F1CEA" w:rsidRDefault="003D5868" w:rsidP="006371C9">
            <w:pPr>
              <w:jc w:val="both"/>
              <w:rPr>
                <w:rFonts w:ascii="Arial" w:hAnsi="Arial" w:cs="Arial"/>
              </w:rPr>
            </w:pPr>
          </w:p>
          <w:p w14:paraId="73BC1F24" w14:textId="77777777" w:rsidR="006371C9" w:rsidRPr="001F1CEA" w:rsidRDefault="006371C9" w:rsidP="006371C9">
            <w:pPr>
              <w:jc w:val="both"/>
              <w:rPr>
                <w:rFonts w:ascii="Arial" w:hAnsi="Arial" w:cs="Arial"/>
              </w:rPr>
            </w:pPr>
            <w:r w:rsidRPr="001F1CEA">
              <w:rPr>
                <w:rFonts w:ascii="Arial" w:hAnsi="Arial" w:cs="Arial"/>
              </w:rPr>
              <w:t>Organigramme</w:t>
            </w:r>
            <w:r w:rsidR="00F3009F" w:rsidRPr="001F1CEA">
              <w:rPr>
                <w:rFonts w:ascii="Arial" w:hAnsi="Arial" w:cs="Arial"/>
              </w:rPr>
              <w:t xml:space="preserve"> avec fonctions</w:t>
            </w:r>
            <w:r w:rsidRPr="001F1CEA">
              <w:rPr>
                <w:rFonts w:ascii="Arial" w:hAnsi="Arial" w:cs="Arial"/>
              </w:rPr>
              <w:t xml:space="preserve"> : oui </w:t>
            </w:r>
            <w:r w:rsidRPr="001F1CEA">
              <w:rPr>
                <w:rFonts w:ascii="Arial" w:hAnsi="Arial" w:cs="Arial"/>
              </w:rPr>
              <w:sym w:font="Wingdings" w:char="F0A8"/>
            </w:r>
            <w:r w:rsidR="00F3009F" w:rsidRPr="001F1CEA">
              <w:rPr>
                <w:rFonts w:ascii="Arial" w:hAnsi="Arial" w:cs="Arial"/>
              </w:rPr>
              <w:t xml:space="preserve">      </w:t>
            </w:r>
            <w:r w:rsidRPr="001F1CEA">
              <w:rPr>
                <w:rFonts w:ascii="Arial" w:hAnsi="Arial" w:cs="Arial"/>
              </w:rPr>
              <w:t xml:space="preserve">non </w:t>
            </w:r>
            <w:r w:rsidRPr="001F1CEA">
              <w:rPr>
                <w:rFonts w:ascii="Arial" w:hAnsi="Arial" w:cs="Arial"/>
              </w:rPr>
              <w:sym w:font="Wingdings" w:char="F0A8"/>
            </w:r>
          </w:p>
          <w:p w14:paraId="130397CD" w14:textId="77777777" w:rsidR="003D5868" w:rsidRPr="001F1CEA" w:rsidRDefault="003D5868" w:rsidP="006371C9">
            <w:pPr>
              <w:jc w:val="both"/>
              <w:rPr>
                <w:rFonts w:ascii="Arial" w:hAnsi="Arial" w:cs="Arial"/>
              </w:rPr>
            </w:pPr>
          </w:p>
          <w:p w14:paraId="0BE3405C" w14:textId="77777777" w:rsidR="006371C9" w:rsidRPr="001F1CEA" w:rsidRDefault="006371C9" w:rsidP="006371C9">
            <w:pPr>
              <w:jc w:val="both"/>
              <w:rPr>
                <w:rFonts w:ascii="Arial" w:hAnsi="Arial" w:cs="Arial"/>
              </w:rPr>
            </w:pPr>
            <w:r w:rsidRPr="001F1CEA">
              <w:rPr>
                <w:rFonts w:ascii="Arial" w:hAnsi="Arial" w:cs="Arial"/>
              </w:rPr>
              <w:t>Fiche de poste :</w:t>
            </w:r>
            <w:r w:rsidR="00D8306F" w:rsidRPr="001F1CEA">
              <w:rPr>
                <w:rFonts w:ascii="Arial" w:hAnsi="Arial" w:cs="Arial"/>
              </w:rPr>
              <w:t xml:space="preserve"> </w:t>
            </w:r>
            <w:r w:rsidRPr="001F1CEA">
              <w:rPr>
                <w:rFonts w:ascii="Arial" w:hAnsi="Arial" w:cs="Arial"/>
              </w:rPr>
              <w:t xml:space="preserve">oui </w:t>
            </w:r>
            <w:r w:rsidRPr="001F1CEA">
              <w:rPr>
                <w:rFonts w:ascii="Arial" w:hAnsi="Arial" w:cs="Arial"/>
              </w:rPr>
              <w:sym w:font="Wingdings" w:char="F0A8"/>
            </w:r>
            <w:r w:rsidRPr="001F1CEA">
              <w:rPr>
                <w:rFonts w:ascii="Arial" w:hAnsi="Arial" w:cs="Arial"/>
              </w:rPr>
              <w:t xml:space="preserve">       </w:t>
            </w:r>
            <w:r w:rsidR="000F3C14" w:rsidRPr="001F1CEA">
              <w:rPr>
                <w:rFonts w:ascii="Arial" w:hAnsi="Arial" w:cs="Arial"/>
              </w:rPr>
              <w:t xml:space="preserve"> </w:t>
            </w:r>
            <w:r w:rsidRPr="001F1CEA">
              <w:rPr>
                <w:rFonts w:ascii="Arial" w:hAnsi="Arial" w:cs="Arial"/>
              </w:rPr>
              <w:t xml:space="preserve">non </w:t>
            </w:r>
            <w:r w:rsidR="0024582B" w:rsidRPr="001F1CEA">
              <w:rPr>
                <w:rFonts w:ascii="Arial" w:hAnsi="Arial" w:cs="Arial"/>
              </w:rPr>
              <w:t xml:space="preserve"> </w:t>
            </w:r>
            <w:r w:rsidRPr="001F1CEA">
              <w:rPr>
                <w:rFonts w:ascii="Arial" w:hAnsi="Arial" w:cs="Arial"/>
              </w:rPr>
              <w:sym w:font="Wingdings" w:char="F0A8"/>
            </w:r>
          </w:p>
          <w:p w14:paraId="2828B555" w14:textId="77777777" w:rsidR="003D5868" w:rsidRPr="001F1CEA" w:rsidRDefault="003D5868" w:rsidP="006371C9">
            <w:pPr>
              <w:jc w:val="both"/>
              <w:rPr>
                <w:rFonts w:ascii="Arial" w:hAnsi="Arial" w:cs="Arial"/>
              </w:rPr>
            </w:pPr>
          </w:p>
          <w:p w14:paraId="3D07CF3A" w14:textId="77777777" w:rsidR="00D81DD2" w:rsidRDefault="006371C9" w:rsidP="001F1CEA">
            <w:pPr>
              <w:jc w:val="both"/>
              <w:rPr>
                <w:rFonts w:ascii="Arial" w:hAnsi="Arial" w:cs="Arial"/>
              </w:rPr>
            </w:pPr>
            <w:r w:rsidRPr="001F1CEA">
              <w:rPr>
                <w:rFonts w:ascii="Arial" w:hAnsi="Arial" w:cs="Arial"/>
              </w:rPr>
              <w:t xml:space="preserve">Délibération fixant les critères d’évaluation : </w:t>
            </w:r>
          </w:p>
          <w:p w14:paraId="3CC1424A" w14:textId="6BDDF4DE" w:rsidR="006371C9" w:rsidRPr="001F1CEA" w:rsidRDefault="006371C9" w:rsidP="001F1CEA">
            <w:pPr>
              <w:jc w:val="both"/>
              <w:rPr>
                <w:rFonts w:ascii="Arial" w:hAnsi="Arial" w:cs="Arial"/>
              </w:rPr>
            </w:pPr>
            <w:proofErr w:type="gramStart"/>
            <w:r w:rsidRPr="001F1CEA">
              <w:rPr>
                <w:rFonts w:ascii="Arial" w:hAnsi="Arial" w:cs="Arial"/>
              </w:rPr>
              <w:t>oui</w:t>
            </w:r>
            <w:proofErr w:type="gramEnd"/>
            <w:r w:rsidRPr="001F1CEA">
              <w:rPr>
                <w:rFonts w:ascii="Arial" w:hAnsi="Arial" w:cs="Arial"/>
              </w:rPr>
              <w:t xml:space="preserve"> </w:t>
            </w:r>
            <w:r w:rsidRPr="001F1CEA">
              <w:rPr>
                <w:rFonts w:ascii="Arial" w:hAnsi="Arial" w:cs="Arial"/>
              </w:rPr>
              <w:sym w:font="Wingdings" w:char="F0A8"/>
            </w:r>
            <w:r w:rsidRPr="001F1CEA">
              <w:rPr>
                <w:rFonts w:ascii="Arial" w:hAnsi="Arial" w:cs="Arial"/>
              </w:rPr>
              <w:t xml:space="preserve">       non </w:t>
            </w:r>
            <w:r w:rsidRPr="001F1CEA">
              <w:rPr>
                <w:rFonts w:ascii="Arial" w:hAnsi="Arial" w:cs="Arial"/>
              </w:rPr>
              <w:sym w:font="Wingdings" w:char="F0A8"/>
            </w:r>
          </w:p>
          <w:p w14:paraId="5D18E480" w14:textId="77777777" w:rsidR="003D5868" w:rsidRPr="001F1CEA" w:rsidRDefault="003D5868" w:rsidP="002C2553">
            <w:pPr>
              <w:jc w:val="center"/>
              <w:rPr>
                <w:rFonts w:ascii="Arial" w:hAnsi="Arial" w:cs="Arial"/>
              </w:rPr>
            </w:pPr>
          </w:p>
        </w:tc>
      </w:tr>
      <w:tr w:rsidR="006371C9" w:rsidRPr="001F1CEA" w14:paraId="63636D0A" w14:textId="77777777" w:rsidTr="001E2810">
        <w:tc>
          <w:tcPr>
            <w:tcW w:w="10773" w:type="dxa"/>
            <w:gridSpan w:val="2"/>
          </w:tcPr>
          <w:p w14:paraId="4FE21834" w14:textId="77777777" w:rsidR="003F4081" w:rsidRPr="001F1CEA" w:rsidRDefault="006371C9" w:rsidP="006371C9">
            <w:pPr>
              <w:tabs>
                <w:tab w:val="left" w:pos="6195"/>
              </w:tabs>
              <w:jc w:val="both"/>
              <w:rPr>
                <w:rFonts w:ascii="Arial" w:hAnsi="Arial" w:cs="Arial"/>
              </w:rPr>
            </w:pPr>
            <w:r w:rsidRPr="001F1CEA">
              <w:rPr>
                <w:rFonts w:ascii="Arial" w:hAnsi="Arial" w:cs="Arial"/>
                <w:u w:val="single"/>
              </w:rPr>
              <w:t>Nombre d’agents</w:t>
            </w:r>
            <w:r w:rsidR="003F4081" w:rsidRPr="001F1CEA">
              <w:rPr>
                <w:rFonts w:ascii="Arial" w:hAnsi="Arial" w:cs="Arial"/>
                <w:u w:val="single"/>
              </w:rPr>
              <w:t xml:space="preserve"> dans la collectivité</w:t>
            </w:r>
            <w:r w:rsidR="003F4081" w:rsidRPr="001F1CEA">
              <w:rPr>
                <w:rFonts w:ascii="Arial" w:hAnsi="Arial" w:cs="Arial"/>
              </w:rPr>
              <w:t> :</w:t>
            </w:r>
          </w:p>
          <w:p w14:paraId="2FC75863" w14:textId="6FA5B12B" w:rsidR="006371C9" w:rsidRPr="001F1CEA" w:rsidRDefault="001F1CEA" w:rsidP="003F4081">
            <w:pPr>
              <w:tabs>
                <w:tab w:val="left" w:pos="6195"/>
              </w:tabs>
              <w:jc w:val="center"/>
              <w:rPr>
                <w:rFonts w:ascii="Arial" w:hAnsi="Arial" w:cs="Arial"/>
              </w:rPr>
            </w:pPr>
            <w:r w:rsidRPr="001F1CEA">
              <w:rPr>
                <w:rFonts w:ascii="Arial" w:hAnsi="Arial" w:cs="Arial"/>
              </w:rPr>
              <w:t xml:space="preserve">…….. </w:t>
            </w:r>
            <w:proofErr w:type="gramStart"/>
            <w:r w:rsidR="00C0251B" w:rsidRPr="001F1CEA">
              <w:rPr>
                <w:rFonts w:ascii="Arial" w:hAnsi="Arial" w:cs="Arial"/>
              </w:rPr>
              <w:t>titulaires</w:t>
            </w:r>
            <w:proofErr w:type="gramEnd"/>
            <w:r w:rsidR="0071023F" w:rsidRPr="001F1CEA">
              <w:rPr>
                <w:rFonts w:ascii="Arial" w:hAnsi="Arial" w:cs="Arial"/>
              </w:rPr>
              <w:t xml:space="preserve">      </w:t>
            </w:r>
            <w:r w:rsidR="006371C9" w:rsidRPr="001F1CEA">
              <w:rPr>
                <w:rFonts w:ascii="Arial" w:hAnsi="Arial" w:cs="Arial"/>
              </w:rPr>
              <w:t xml:space="preserve"> </w:t>
            </w:r>
            <w:r w:rsidR="006014F6" w:rsidRPr="001F1CEA">
              <w:rPr>
                <w:rFonts w:ascii="Arial" w:hAnsi="Arial" w:cs="Arial"/>
              </w:rPr>
              <w:t xml:space="preserve">       </w:t>
            </w:r>
            <w:r w:rsidR="006371C9" w:rsidRPr="001F1CEA">
              <w:rPr>
                <w:rFonts w:ascii="Arial" w:hAnsi="Arial" w:cs="Arial"/>
              </w:rPr>
              <w:t xml:space="preserve"> </w:t>
            </w:r>
            <w:r w:rsidRPr="001F1CEA">
              <w:rPr>
                <w:rFonts w:ascii="Arial" w:hAnsi="Arial" w:cs="Arial"/>
              </w:rPr>
              <w:t>……….</w:t>
            </w:r>
            <w:r w:rsidR="00C0251B" w:rsidRPr="001F1CEA">
              <w:rPr>
                <w:rFonts w:ascii="Arial" w:hAnsi="Arial" w:cs="Arial"/>
              </w:rPr>
              <w:t>stagiaires</w:t>
            </w:r>
            <w:r w:rsidR="006014F6" w:rsidRPr="001F1CEA">
              <w:rPr>
                <w:rFonts w:ascii="Arial" w:hAnsi="Arial" w:cs="Arial"/>
              </w:rPr>
              <w:t xml:space="preserve">      </w:t>
            </w:r>
            <w:r w:rsidRPr="001F1CEA">
              <w:rPr>
                <w:rFonts w:ascii="Arial" w:hAnsi="Arial" w:cs="Arial"/>
              </w:rPr>
              <w:t>………….</w:t>
            </w:r>
            <w:r w:rsidR="00C0251B" w:rsidRPr="001F1CEA">
              <w:rPr>
                <w:rFonts w:ascii="Arial" w:hAnsi="Arial" w:cs="Arial"/>
              </w:rPr>
              <w:t>contractuel</w:t>
            </w:r>
            <w:r w:rsidR="00D81DD2">
              <w:rPr>
                <w:rFonts w:ascii="Arial" w:hAnsi="Arial" w:cs="Arial"/>
              </w:rPr>
              <w:t>s</w:t>
            </w:r>
            <w:r w:rsidR="00C0251B" w:rsidRPr="001F1CEA">
              <w:rPr>
                <w:rFonts w:ascii="Arial" w:hAnsi="Arial" w:cs="Arial"/>
              </w:rPr>
              <w:t xml:space="preserve"> de droit public</w:t>
            </w:r>
          </w:p>
          <w:p w14:paraId="0D968B1C" w14:textId="77777777" w:rsidR="00BB0EFF" w:rsidRPr="001F1CEA" w:rsidRDefault="00BB0EFF" w:rsidP="006371C9">
            <w:pPr>
              <w:tabs>
                <w:tab w:val="left" w:pos="6195"/>
              </w:tabs>
              <w:jc w:val="both"/>
              <w:rPr>
                <w:rFonts w:ascii="Arial" w:hAnsi="Arial" w:cs="Arial"/>
              </w:rPr>
            </w:pPr>
          </w:p>
        </w:tc>
      </w:tr>
      <w:tr w:rsidR="00686B91" w:rsidRPr="001F1CEA" w14:paraId="38AE97D3" w14:textId="77777777" w:rsidTr="001E2810">
        <w:tc>
          <w:tcPr>
            <w:tcW w:w="4619" w:type="dxa"/>
          </w:tcPr>
          <w:p w14:paraId="785AF77D" w14:textId="3C6C8AD0" w:rsidR="00231883" w:rsidRPr="001F1CEA" w:rsidRDefault="00231883" w:rsidP="00D8306F">
            <w:pPr>
              <w:jc w:val="center"/>
              <w:rPr>
                <w:rFonts w:ascii="Arial" w:hAnsi="Arial" w:cs="Arial"/>
                <w:b/>
              </w:rPr>
            </w:pPr>
            <w:r w:rsidRPr="001F1CEA">
              <w:rPr>
                <w:rFonts w:ascii="Arial" w:hAnsi="Arial" w:cs="Arial"/>
                <w:b/>
              </w:rPr>
              <w:t>Date d’Effet </w:t>
            </w:r>
            <w:r w:rsidRPr="001F1CEA">
              <w:rPr>
                <w:rFonts w:ascii="Arial" w:hAnsi="Arial" w:cs="Arial"/>
                <w:b/>
                <w:u w:val="single"/>
              </w:rPr>
              <w:t>Mise en œuvre</w:t>
            </w:r>
            <w:r w:rsidRPr="001F1CEA">
              <w:rPr>
                <w:rFonts w:ascii="Arial" w:hAnsi="Arial" w:cs="Arial"/>
                <w:b/>
              </w:rPr>
              <w:t>*</w:t>
            </w:r>
          </w:p>
          <w:p w14:paraId="54D574F7" w14:textId="77777777" w:rsidR="00231883" w:rsidRPr="001F1CEA" w:rsidRDefault="00231883" w:rsidP="00D8306F">
            <w:pPr>
              <w:jc w:val="center"/>
              <w:rPr>
                <w:rFonts w:ascii="Arial" w:hAnsi="Arial" w:cs="Arial"/>
                <w:b/>
              </w:rPr>
            </w:pPr>
          </w:p>
          <w:p w14:paraId="1BF4F9A1" w14:textId="77777777" w:rsidR="00231883" w:rsidRPr="001F1CEA" w:rsidRDefault="00231883" w:rsidP="00D8306F">
            <w:pPr>
              <w:jc w:val="center"/>
              <w:rPr>
                <w:rFonts w:ascii="Arial" w:hAnsi="Arial" w:cs="Arial"/>
                <w:b/>
                <w:u w:val="single"/>
              </w:rPr>
            </w:pPr>
            <w:r w:rsidRPr="001F1CEA">
              <w:rPr>
                <w:rFonts w:ascii="Arial" w:hAnsi="Arial" w:cs="Arial"/>
                <w:b/>
              </w:rPr>
              <w:t>…</w:t>
            </w:r>
            <w:r w:rsidR="00DB58F3" w:rsidRPr="001F1CEA">
              <w:rPr>
                <w:rFonts w:ascii="Arial" w:hAnsi="Arial" w:cs="Arial"/>
                <w:b/>
              </w:rPr>
              <w:t>…</w:t>
            </w:r>
            <w:r w:rsidRPr="001F1CEA">
              <w:rPr>
                <w:rFonts w:ascii="Arial" w:hAnsi="Arial" w:cs="Arial"/>
                <w:b/>
              </w:rPr>
              <w:t xml:space="preserve"> / …</w:t>
            </w:r>
            <w:r w:rsidR="00DB58F3" w:rsidRPr="001F1CEA">
              <w:rPr>
                <w:rFonts w:ascii="Arial" w:hAnsi="Arial" w:cs="Arial"/>
                <w:b/>
              </w:rPr>
              <w:t>..</w:t>
            </w:r>
            <w:r w:rsidRPr="001F1CEA">
              <w:rPr>
                <w:rFonts w:ascii="Arial" w:hAnsi="Arial" w:cs="Arial"/>
                <w:b/>
              </w:rPr>
              <w:t xml:space="preserve"> /………</w:t>
            </w:r>
          </w:p>
          <w:p w14:paraId="20195D6C" w14:textId="77777777" w:rsidR="00231883" w:rsidRPr="001F1CEA" w:rsidRDefault="00231883" w:rsidP="00D8306F">
            <w:pPr>
              <w:jc w:val="center"/>
              <w:rPr>
                <w:rFonts w:ascii="Arial" w:hAnsi="Arial" w:cs="Arial"/>
                <w:b/>
                <w:u w:val="single"/>
              </w:rPr>
            </w:pPr>
          </w:p>
          <w:p w14:paraId="0821BA1A" w14:textId="664B80C6" w:rsidR="006371C9" w:rsidRPr="001F1CEA" w:rsidRDefault="004139CC" w:rsidP="00231883">
            <w:pPr>
              <w:jc w:val="center"/>
              <w:rPr>
                <w:rFonts w:ascii="Arial" w:hAnsi="Arial" w:cs="Arial"/>
                <w:b/>
              </w:rPr>
            </w:pPr>
            <w:r w:rsidRPr="001F1CEA">
              <w:rPr>
                <w:rFonts w:ascii="Arial" w:hAnsi="Arial" w:cs="Arial"/>
                <w:b/>
                <w:i/>
              </w:rPr>
              <w:t>(</w:t>
            </w:r>
            <w:r w:rsidR="00D8306F" w:rsidRPr="001F1CEA">
              <w:rPr>
                <w:rFonts w:ascii="Arial" w:hAnsi="Arial" w:cs="Arial"/>
                <w:b/>
                <w:i/>
              </w:rPr>
              <w:t xml:space="preserve">Après </w:t>
            </w:r>
            <w:r w:rsidRPr="001F1CEA">
              <w:rPr>
                <w:rFonts w:ascii="Arial" w:hAnsi="Arial" w:cs="Arial"/>
                <w:b/>
                <w:i/>
              </w:rPr>
              <w:t>avis du C</w:t>
            </w:r>
            <w:r w:rsidR="00352276">
              <w:rPr>
                <w:rFonts w:ascii="Arial" w:hAnsi="Arial" w:cs="Arial"/>
                <w:b/>
                <w:i/>
              </w:rPr>
              <w:t>ST</w:t>
            </w:r>
            <w:r w:rsidR="00005D34" w:rsidRPr="001F1CEA">
              <w:rPr>
                <w:rFonts w:ascii="Arial" w:hAnsi="Arial" w:cs="Arial"/>
                <w:b/>
                <w:i/>
              </w:rPr>
              <w:t xml:space="preserve"> et </w:t>
            </w:r>
            <w:r w:rsidR="00572415" w:rsidRPr="001F1CEA">
              <w:rPr>
                <w:rFonts w:ascii="Arial" w:hAnsi="Arial" w:cs="Arial"/>
                <w:b/>
                <w:i/>
              </w:rPr>
              <w:t xml:space="preserve">prise de la </w:t>
            </w:r>
            <w:r w:rsidR="00005D34" w:rsidRPr="001F1CEA">
              <w:rPr>
                <w:rFonts w:ascii="Arial" w:hAnsi="Arial" w:cs="Arial"/>
                <w:b/>
                <w:i/>
              </w:rPr>
              <w:t>D</w:t>
            </w:r>
            <w:r w:rsidRPr="001F1CEA">
              <w:rPr>
                <w:rFonts w:ascii="Arial" w:hAnsi="Arial" w:cs="Arial"/>
                <w:b/>
                <w:i/>
              </w:rPr>
              <w:t>élibération</w:t>
            </w:r>
            <w:r w:rsidRPr="001F1CEA">
              <w:rPr>
                <w:rFonts w:ascii="Arial" w:hAnsi="Arial" w:cs="Arial"/>
                <w:b/>
              </w:rPr>
              <w:t>)</w:t>
            </w:r>
          </w:p>
          <w:p w14:paraId="10ED1DF6" w14:textId="77777777" w:rsidR="00D8306F" w:rsidRPr="001F1CEA" w:rsidRDefault="00D8306F" w:rsidP="000F3C14">
            <w:pPr>
              <w:jc w:val="center"/>
              <w:rPr>
                <w:rFonts w:ascii="Arial" w:hAnsi="Arial" w:cs="Arial"/>
                <w:b/>
              </w:rPr>
            </w:pPr>
          </w:p>
          <w:p w14:paraId="73A327C7" w14:textId="77777777" w:rsidR="003647C4" w:rsidRPr="001F1CEA" w:rsidRDefault="003647C4" w:rsidP="000F3C14">
            <w:pPr>
              <w:jc w:val="center"/>
              <w:rPr>
                <w:rFonts w:ascii="Arial" w:hAnsi="Arial" w:cs="Arial"/>
                <w:b/>
              </w:rPr>
            </w:pPr>
          </w:p>
        </w:tc>
        <w:tc>
          <w:tcPr>
            <w:tcW w:w="6154" w:type="dxa"/>
          </w:tcPr>
          <w:p w14:paraId="5539ED16" w14:textId="77777777" w:rsidR="00BB0EFF" w:rsidRPr="001F1CEA" w:rsidRDefault="00BB0EFF" w:rsidP="00C0251B">
            <w:pPr>
              <w:pStyle w:val="Paragraphedeliste"/>
              <w:ind w:left="0"/>
              <w:jc w:val="center"/>
              <w:rPr>
                <w:rFonts w:ascii="Arial" w:hAnsi="Arial" w:cs="Arial"/>
                <w:b/>
              </w:rPr>
            </w:pPr>
          </w:p>
          <w:p w14:paraId="2A493F22" w14:textId="77777777" w:rsidR="00231883" w:rsidRPr="001F1CEA" w:rsidRDefault="00231883" w:rsidP="00231883">
            <w:pPr>
              <w:pStyle w:val="Paragraphedeliste"/>
              <w:ind w:left="0"/>
              <w:jc w:val="center"/>
              <w:rPr>
                <w:rFonts w:ascii="Arial" w:hAnsi="Arial" w:cs="Arial"/>
                <w:b/>
              </w:rPr>
            </w:pPr>
          </w:p>
          <w:p w14:paraId="5707C288" w14:textId="77777777" w:rsidR="00BB0EFF" w:rsidRPr="001F1CEA" w:rsidRDefault="006655D4" w:rsidP="00231883">
            <w:pPr>
              <w:pStyle w:val="Paragraphedeliste"/>
              <w:ind w:left="0"/>
              <w:jc w:val="center"/>
              <w:rPr>
                <w:rFonts w:ascii="Arial" w:hAnsi="Arial" w:cs="Arial"/>
                <w:b/>
              </w:rPr>
            </w:pPr>
            <w:r w:rsidRPr="001F1CEA">
              <w:rPr>
                <w:rFonts w:ascii="Arial" w:hAnsi="Arial" w:cs="Arial"/>
                <w:b/>
              </w:rPr>
              <w:t>LES MODALITES</w:t>
            </w:r>
            <w:r w:rsidR="00231883" w:rsidRPr="001F1CEA">
              <w:rPr>
                <w:rFonts w:ascii="Arial" w:hAnsi="Arial" w:cs="Arial"/>
                <w:b/>
              </w:rPr>
              <w:t xml:space="preserve"> </w:t>
            </w:r>
            <w:r w:rsidRPr="001F1CEA">
              <w:rPr>
                <w:rFonts w:ascii="Arial" w:hAnsi="Arial" w:cs="Arial"/>
                <w:b/>
              </w:rPr>
              <w:t xml:space="preserve">DE MISE EN ŒUVRE </w:t>
            </w:r>
          </w:p>
          <w:p w14:paraId="5FBECAAC" w14:textId="77777777" w:rsidR="00D8306F" w:rsidRPr="001F1CEA" w:rsidRDefault="00BB0EFF" w:rsidP="00C0251B">
            <w:pPr>
              <w:pStyle w:val="Paragraphedeliste"/>
              <w:ind w:left="0"/>
              <w:jc w:val="center"/>
              <w:rPr>
                <w:rFonts w:ascii="Arial" w:hAnsi="Arial" w:cs="Arial"/>
                <w:b/>
              </w:rPr>
            </w:pPr>
            <w:r w:rsidRPr="001F1CEA">
              <w:rPr>
                <w:rFonts w:ascii="Arial" w:hAnsi="Arial" w:cs="Arial"/>
                <w:b/>
              </w:rPr>
              <w:t xml:space="preserve">DOIVENT ETRE DEFINIES </w:t>
            </w:r>
            <w:r w:rsidR="00D8306F" w:rsidRPr="001F1CEA">
              <w:rPr>
                <w:rFonts w:ascii="Arial" w:hAnsi="Arial" w:cs="Arial"/>
                <w:b/>
              </w:rPr>
              <w:t xml:space="preserve">PRECISEMMMENT </w:t>
            </w:r>
          </w:p>
          <w:p w14:paraId="35721E93" w14:textId="77777777" w:rsidR="006371C9" w:rsidRPr="001F1CEA" w:rsidRDefault="006655D4" w:rsidP="00C0251B">
            <w:pPr>
              <w:pStyle w:val="Paragraphedeliste"/>
              <w:ind w:left="0"/>
              <w:jc w:val="center"/>
              <w:rPr>
                <w:rFonts w:ascii="Arial" w:hAnsi="Arial" w:cs="Arial"/>
              </w:rPr>
            </w:pPr>
            <w:r w:rsidRPr="001F1CEA">
              <w:rPr>
                <w:rFonts w:ascii="Arial" w:hAnsi="Arial" w:cs="Arial"/>
                <w:b/>
              </w:rPr>
              <w:t xml:space="preserve">PAR </w:t>
            </w:r>
            <w:r w:rsidRPr="001F1CEA">
              <w:rPr>
                <w:rFonts w:ascii="Arial" w:hAnsi="Arial" w:cs="Arial"/>
                <w:b/>
                <w:u w:val="single"/>
              </w:rPr>
              <w:t>DELIBERATION</w:t>
            </w:r>
            <w:r w:rsidR="00D8306F" w:rsidRPr="001F1CEA">
              <w:rPr>
                <w:rFonts w:ascii="Arial" w:hAnsi="Arial" w:cs="Arial"/>
                <w:b/>
              </w:rPr>
              <w:t xml:space="preserve"> </w:t>
            </w:r>
            <w:r w:rsidR="00D8306F" w:rsidRPr="001F1CEA">
              <w:rPr>
                <w:rFonts w:ascii="Arial" w:hAnsi="Arial" w:cs="Arial"/>
              </w:rPr>
              <w:t>(</w:t>
            </w:r>
            <w:r w:rsidR="00D8306F" w:rsidRPr="001F1CEA">
              <w:rPr>
                <w:rFonts w:ascii="Arial" w:hAnsi="Arial" w:cs="Arial"/>
                <w:i/>
              </w:rPr>
              <w:t>joindre le projet</w:t>
            </w:r>
            <w:r w:rsidR="00D8306F" w:rsidRPr="001F1CEA">
              <w:rPr>
                <w:rFonts w:ascii="Arial" w:hAnsi="Arial" w:cs="Arial"/>
              </w:rPr>
              <w:t>)</w:t>
            </w:r>
          </w:p>
          <w:p w14:paraId="760BAB11" w14:textId="77777777" w:rsidR="00D8306F" w:rsidRPr="001F1CEA" w:rsidRDefault="00D8306F" w:rsidP="00C0251B">
            <w:pPr>
              <w:pStyle w:val="Paragraphedeliste"/>
              <w:ind w:left="0"/>
              <w:jc w:val="center"/>
              <w:rPr>
                <w:rFonts w:ascii="Arial" w:hAnsi="Arial" w:cs="Arial"/>
                <w:b/>
              </w:rPr>
            </w:pPr>
          </w:p>
        </w:tc>
      </w:tr>
      <w:tr w:rsidR="00686B91" w:rsidRPr="001F1CEA" w14:paraId="76D951F6" w14:textId="77777777" w:rsidTr="001E2810">
        <w:tc>
          <w:tcPr>
            <w:tcW w:w="10773" w:type="dxa"/>
            <w:gridSpan w:val="2"/>
          </w:tcPr>
          <w:p w14:paraId="1D033BD1" w14:textId="77777777" w:rsidR="00D8306F" w:rsidRPr="001F1CEA" w:rsidRDefault="00D8306F" w:rsidP="006371C9">
            <w:pPr>
              <w:jc w:val="both"/>
              <w:rPr>
                <w:rFonts w:ascii="Arial" w:hAnsi="Arial" w:cs="Arial"/>
              </w:rPr>
            </w:pPr>
          </w:p>
          <w:p w14:paraId="201A8351" w14:textId="2FBF1729" w:rsidR="00572415" w:rsidRDefault="00686B91" w:rsidP="00572415">
            <w:pPr>
              <w:jc w:val="both"/>
              <w:rPr>
                <w:rFonts w:ascii="Arial" w:hAnsi="Arial" w:cs="Arial"/>
              </w:rPr>
            </w:pPr>
            <w:r w:rsidRPr="001F1CEA">
              <w:rPr>
                <w:rFonts w:ascii="Arial" w:hAnsi="Arial" w:cs="Arial"/>
              </w:rPr>
              <w:sym w:font="Wingdings" w:char="F0A8"/>
            </w:r>
            <w:r w:rsidR="00572415" w:rsidRPr="001F1CEA">
              <w:rPr>
                <w:rFonts w:ascii="Arial" w:hAnsi="Arial" w:cs="Arial"/>
              </w:rPr>
              <w:t xml:space="preserve"> </w:t>
            </w:r>
            <w:r w:rsidRPr="001F1CEA">
              <w:rPr>
                <w:rFonts w:ascii="Arial" w:hAnsi="Arial" w:cs="Arial"/>
                <w:b/>
              </w:rPr>
              <w:t>Instauration</w:t>
            </w:r>
            <w:r w:rsidRPr="001F1CEA">
              <w:rPr>
                <w:rFonts w:ascii="Arial" w:hAnsi="Arial" w:cs="Arial"/>
              </w:rPr>
              <w:t xml:space="preserve"> d’un régime indemnitaire</w:t>
            </w:r>
            <w:r w:rsidR="003F4081" w:rsidRPr="001F1CEA">
              <w:rPr>
                <w:rFonts w:ascii="Arial" w:hAnsi="Arial" w:cs="Arial"/>
              </w:rPr>
              <w:t xml:space="preserve"> (1</w:t>
            </w:r>
            <w:r w:rsidR="003F4081" w:rsidRPr="001F1CEA">
              <w:rPr>
                <w:rFonts w:ascii="Arial" w:hAnsi="Arial" w:cs="Arial"/>
                <w:vertAlign w:val="superscript"/>
              </w:rPr>
              <w:t>ère</w:t>
            </w:r>
            <w:r w:rsidR="003F4081" w:rsidRPr="001F1CEA">
              <w:rPr>
                <w:rFonts w:ascii="Arial" w:hAnsi="Arial" w:cs="Arial"/>
              </w:rPr>
              <w:t xml:space="preserve"> fois)</w:t>
            </w:r>
            <w:r w:rsidR="00D8306F" w:rsidRPr="001F1CEA">
              <w:rPr>
                <w:rFonts w:ascii="Arial" w:hAnsi="Arial" w:cs="Arial"/>
              </w:rPr>
              <w:t> </w:t>
            </w:r>
          </w:p>
          <w:p w14:paraId="00FE690A" w14:textId="77777777" w:rsidR="00F96791" w:rsidRPr="001F1CEA" w:rsidRDefault="00F96791" w:rsidP="00572415">
            <w:pPr>
              <w:jc w:val="both"/>
              <w:rPr>
                <w:rFonts w:ascii="Arial" w:hAnsi="Arial" w:cs="Arial"/>
              </w:rPr>
            </w:pPr>
          </w:p>
          <w:p w14:paraId="43EFBC74" w14:textId="77777777" w:rsidR="00FA4620" w:rsidRDefault="00B81E10" w:rsidP="00567423">
            <w:pPr>
              <w:tabs>
                <w:tab w:val="left" w:pos="2550"/>
              </w:tabs>
              <w:rPr>
                <w:rFonts w:ascii="Arial" w:hAnsi="Arial" w:cs="Arial"/>
              </w:rPr>
            </w:pPr>
            <w:r w:rsidRPr="001F1CEA">
              <w:rPr>
                <w:rFonts w:ascii="Arial" w:hAnsi="Arial" w:cs="Arial"/>
              </w:rPr>
              <w:sym w:font="Wingdings" w:char="F0A8"/>
            </w:r>
            <w:r w:rsidR="00572415" w:rsidRPr="001F1CEA">
              <w:rPr>
                <w:rFonts w:ascii="Arial" w:hAnsi="Arial" w:cs="Arial"/>
              </w:rPr>
              <w:t xml:space="preserve"> </w:t>
            </w:r>
            <w:r w:rsidR="00D8306F" w:rsidRPr="001F1CEA">
              <w:rPr>
                <w:rFonts w:ascii="Arial" w:hAnsi="Arial" w:cs="Arial"/>
                <w:b/>
              </w:rPr>
              <w:t>Modifications</w:t>
            </w:r>
            <w:r w:rsidR="00D8306F" w:rsidRPr="001F1CEA">
              <w:rPr>
                <w:rFonts w:ascii="Arial" w:hAnsi="Arial" w:cs="Arial"/>
              </w:rPr>
              <w:t xml:space="preserve"> du RIFSEEP</w:t>
            </w:r>
            <w:r w:rsidR="00C8226F">
              <w:rPr>
                <w:rFonts w:ascii="Arial" w:hAnsi="Arial" w:cs="Arial"/>
              </w:rPr>
              <w:t xml:space="preserve"> </w:t>
            </w:r>
          </w:p>
          <w:p w14:paraId="673B4EAB" w14:textId="0DB06A6E" w:rsidR="00567423" w:rsidRPr="00FA4620" w:rsidRDefault="00567423" w:rsidP="00F63768">
            <w:pPr>
              <w:tabs>
                <w:tab w:val="left" w:pos="2550"/>
              </w:tabs>
              <w:jc w:val="both"/>
              <w:rPr>
                <w:rFonts w:ascii="Arial" w:hAnsi="Arial" w:cs="Arial"/>
                <w:sz w:val="20"/>
                <w:szCs w:val="20"/>
              </w:rPr>
            </w:pPr>
            <w:r w:rsidRPr="00106888">
              <w:rPr>
                <w:rFonts w:ascii="Arial" w:hAnsi="Arial" w:cs="Arial"/>
              </w:rPr>
              <w:t>(</w:t>
            </w:r>
            <w:r w:rsidRPr="00FA4620">
              <w:rPr>
                <w:rFonts w:ascii="Arial" w:hAnsi="Arial" w:cs="Arial"/>
                <w:b/>
                <w:color w:val="FF0000"/>
                <w:sz w:val="20"/>
                <w:szCs w:val="20"/>
                <w:u w:val="single"/>
              </w:rPr>
              <w:t>A noter</w:t>
            </w:r>
            <w:r w:rsidRPr="00FA4620">
              <w:rPr>
                <w:rFonts w:ascii="Arial" w:hAnsi="Arial" w:cs="Arial"/>
                <w:color w:val="FF0000"/>
                <w:sz w:val="20"/>
                <w:szCs w:val="20"/>
              </w:rPr>
              <w:t xml:space="preserve"> : </w:t>
            </w:r>
            <w:r w:rsidRPr="00FA4620">
              <w:rPr>
                <w:rFonts w:ascii="Arial" w:hAnsi="Arial" w:cs="Arial"/>
                <w:sz w:val="20"/>
                <w:szCs w:val="20"/>
              </w:rPr>
              <w:t xml:space="preserve">il est </w:t>
            </w:r>
            <w:r w:rsidR="00F96791" w:rsidRPr="00FA4620">
              <w:rPr>
                <w:rFonts w:ascii="Arial" w:hAnsi="Arial" w:cs="Arial"/>
                <w:sz w:val="20"/>
                <w:szCs w:val="20"/>
              </w:rPr>
              <w:t>recommandé</w:t>
            </w:r>
            <w:r w:rsidRPr="00FA4620">
              <w:rPr>
                <w:rFonts w:ascii="Arial" w:hAnsi="Arial" w:cs="Arial"/>
                <w:sz w:val="20"/>
                <w:szCs w:val="20"/>
              </w:rPr>
              <w:t xml:space="preserve"> de préparer un modèle exhaustif de délibération cadre qui ne se limite pas aux seules</w:t>
            </w:r>
            <w:r w:rsidR="00987291" w:rsidRPr="00FA4620">
              <w:rPr>
                <w:rFonts w:ascii="Arial" w:hAnsi="Arial" w:cs="Arial"/>
                <w:sz w:val="20"/>
                <w:szCs w:val="20"/>
              </w:rPr>
              <w:t xml:space="preserve"> dernières</w:t>
            </w:r>
            <w:r w:rsidRPr="00FA4620">
              <w:rPr>
                <w:rFonts w:ascii="Arial" w:hAnsi="Arial" w:cs="Arial"/>
                <w:sz w:val="20"/>
                <w:szCs w:val="20"/>
              </w:rPr>
              <w:t xml:space="preserve"> modifications)</w:t>
            </w:r>
          </w:p>
          <w:p w14:paraId="6616133A" w14:textId="77777777" w:rsidR="00FA4620" w:rsidRDefault="00FA4620" w:rsidP="00D81DD2">
            <w:pPr>
              <w:rPr>
                <w:rFonts w:ascii="Arial" w:hAnsi="Arial" w:cs="Arial"/>
              </w:rPr>
            </w:pPr>
          </w:p>
          <w:p w14:paraId="342C6B5B" w14:textId="573D4F3F" w:rsidR="00D8306F" w:rsidRDefault="00D81DD2" w:rsidP="00D81DD2">
            <w:pPr>
              <w:rPr>
                <w:rFonts w:ascii="Arial" w:hAnsi="Arial" w:cs="Arial"/>
              </w:rPr>
            </w:pPr>
            <w:r>
              <w:rPr>
                <w:rFonts w:ascii="Arial" w:hAnsi="Arial" w:cs="Arial"/>
              </w:rPr>
              <w:t>Détails des modifications apportées :</w:t>
            </w:r>
            <w:r w:rsidR="00572415" w:rsidRPr="001F1CEA">
              <w:rPr>
                <w:rFonts w:ascii="Arial" w:hAnsi="Arial" w:cs="Arial"/>
              </w:rPr>
              <w:t> </w:t>
            </w:r>
            <w:r w:rsidR="003F4081" w:rsidRPr="001F1CEA">
              <w:rPr>
                <w:rFonts w:ascii="Arial" w:hAnsi="Arial" w:cs="Arial"/>
              </w:rPr>
              <w:t>…………………………</w:t>
            </w:r>
            <w:r w:rsidR="00572415" w:rsidRPr="001F1CEA">
              <w:rPr>
                <w:rFonts w:ascii="Arial" w:hAnsi="Arial" w:cs="Arial"/>
              </w:rPr>
              <w:t>……………………………</w:t>
            </w:r>
            <w:r>
              <w:rPr>
                <w:rFonts w:ascii="Arial" w:hAnsi="Arial" w:cs="Arial"/>
              </w:rPr>
              <w:t>………………</w:t>
            </w:r>
            <w:r w:rsidR="00106888">
              <w:rPr>
                <w:rFonts w:ascii="Arial" w:hAnsi="Arial" w:cs="Arial"/>
              </w:rPr>
              <w:t>……</w:t>
            </w:r>
            <w:proofErr w:type="gramStart"/>
            <w:r w:rsidR="00106888">
              <w:rPr>
                <w:rFonts w:ascii="Arial" w:hAnsi="Arial" w:cs="Arial"/>
              </w:rPr>
              <w:t>……</w:t>
            </w:r>
            <w:r w:rsidR="00F437CE">
              <w:rPr>
                <w:rFonts w:ascii="Arial" w:hAnsi="Arial" w:cs="Arial"/>
              </w:rPr>
              <w:t>.</w:t>
            </w:r>
            <w:proofErr w:type="gramEnd"/>
            <w:r w:rsidR="00F437CE">
              <w:rPr>
                <w:rFonts w:ascii="Arial" w:hAnsi="Arial" w:cs="Arial"/>
              </w:rPr>
              <w:t>.</w:t>
            </w:r>
          </w:p>
          <w:p w14:paraId="0F650213" w14:textId="7053D270" w:rsidR="00106888" w:rsidRDefault="00106888" w:rsidP="00D81DD2">
            <w:pPr>
              <w:rPr>
                <w:rFonts w:ascii="Arial" w:hAnsi="Arial" w:cs="Arial"/>
              </w:rPr>
            </w:pPr>
            <w:r>
              <w:rPr>
                <w:rFonts w:ascii="Arial" w:hAnsi="Arial" w:cs="Arial"/>
              </w:rPr>
              <w:t>……………………………………………………………………………………………………………………………</w:t>
            </w:r>
            <w:r w:rsidR="00F96791">
              <w:rPr>
                <w:rFonts w:ascii="Arial" w:hAnsi="Arial" w:cs="Arial"/>
              </w:rPr>
              <w:t>….</w:t>
            </w:r>
          </w:p>
          <w:p w14:paraId="5ABCF990" w14:textId="1CD999F2" w:rsidR="00F96791" w:rsidRPr="001F1CEA" w:rsidRDefault="00F96791" w:rsidP="00D81DD2">
            <w:pPr>
              <w:rPr>
                <w:rFonts w:ascii="Arial" w:hAnsi="Arial" w:cs="Arial"/>
              </w:rPr>
            </w:pPr>
            <w:r>
              <w:rPr>
                <w:rFonts w:ascii="Arial" w:hAnsi="Arial" w:cs="Arial"/>
              </w:rPr>
              <w:t>……………………………………………………………………………………………………………………………….</w:t>
            </w:r>
          </w:p>
          <w:p w14:paraId="271F4CFD" w14:textId="77777777" w:rsidR="00D8306F" w:rsidRPr="001F1CEA" w:rsidRDefault="00D8306F" w:rsidP="006371C9">
            <w:pPr>
              <w:jc w:val="both"/>
              <w:rPr>
                <w:rFonts w:ascii="Arial" w:hAnsi="Arial" w:cs="Arial"/>
              </w:rPr>
            </w:pPr>
          </w:p>
        </w:tc>
      </w:tr>
    </w:tbl>
    <w:p w14:paraId="13E86A64" w14:textId="77777777" w:rsidR="00671CE0" w:rsidRDefault="00671CE0" w:rsidP="001C7456">
      <w:pPr>
        <w:jc w:val="both"/>
        <w:rPr>
          <w:rFonts w:ascii="Arial" w:hAnsi="Arial" w:cs="Arial"/>
          <w:b/>
          <w:u w:val="single"/>
        </w:rPr>
      </w:pPr>
    </w:p>
    <w:p w14:paraId="756C88D1" w14:textId="20A9FB2C" w:rsidR="001C7456" w:rsidRPr="001F1CEA" w:rsidRDefault="001C7456" w:rsidP="001C7456">
      <w:pPr>
        <w:jc w:val="both"/>
        <w:rPr>
          <w:rFonts w:ascii="Arial" w:hAnsi="Arial" w:cs="Arial"/>
        </w:rPr>
      </w:pPr>
      <w:r w:rsidRPr="001F1CEA">
        <w:rPr>
          <w:rFonts w:ascii="Arial" w:hAnsi="Arial" w:cs="Arial"/>
          <w:b/>
          <w:u w:val="single"/>
        </w:rPr>
        <w:lastRenderedPageBreak/>
        <w:t>Cadres d’emplois concernés dans la</w:t>
      </w:r>
      <w:r w:rsidRPr="001F1CEA">
        <w:rPr>
          <w:rFonts w:ascii="Arial" w:hAnsi="Arial" w:cs="Arial"/>
          <w:u w:val="single"/>
        </w:rPr>
        <w:t xml:space="preserve"> </w:t>
      </w:r>
      <w:r w:rsidRPr="001F1CEA">
        <w:rPr>
          <w:rFonts w:ascii="Arial" w:hAnsi="Arial" w:cs="Arial"/>
          <w:b/>
          <w:u w:val="single"/>
        </w:rPr>
        <w:t>collectivité</w:t>
      </w:r>
      <w:r w:rsidRPr="001F1CEA">
        <w:rPr>
          <w:rFonts w:ascii="Arial" w:hAnsi="Arial" w:cs="Arial"/>
        </w:rPr>
        <w:t> :</w:t>
      </w:r>
    </w:p>
    <w:p w14:paraId="5FC9A466" w14:textId="77777777" w:rsidR="001C7456" w:rsidRPr="00BB0EFF" w:rsidRDefault="001C7456" w:rsidP="001C7456">
      <w:pPr>
        <w:jc w:val="both"/>
        <w:rPr>
          <w:rFonts w:ascii="Arial" w:hAnsi="Arial" w:cs="Arial"/>
          <w:sz w:val="16"/>
        </w:rPr>
      </w:pPr>
    </w:p>
    <w:p w14:paraId="55B4BB3D" w14:textId="5F94A602" w:rsidR="001C7456" w:rsidRPr="000D50EB" w:rsidRDefault="001C7456" w:rsidP="008D5F64">
      <w:pPr>
        <w:tabs>
          <w:tab w:val="left" w:pos="4820"/>
        </w:tabs>
        <w:jc w:val="both"/>
        <w:rPr>
          <w:rFonts w:ascii="Arial" w:hAnsi="Arial" w:cs="Arial"/>
        </w:rPr>
      </w:pPr>
      <w:r w:rsidRPr="000D50EB">
        <w:rPr>
          <w:rFonts w:ascii="Arial" w:hAnsi="Arial" w:cs="Arial"/>
        </w:rPr>
        <w:sym w:font="Wingdings" w:char="F0A8"/>
      </w:r>
      <w:r>
        <w:rPr>
          <w:rFonts w:ascii="Arial" w:hAnsi="Arial" w:cs="Arial"/>
        </w:rPr>
        <w:t xml:space="preserve"> Attachés</w:t>
      </w:r>
      <w:r w:rsidR="008D5F64">
        <w:rPr>
          <w:rFonts w:ascii="Arial" w:hAnsi="Arial" w:cs="Arial"/>
        </w:rPr>
        <w:tab/>
      </w:r>
      <w:r w:rsidRPr="000D50EB">
        <w:rPr>
          <w:rFonts w:ascii="Arial" w:hAnsi="Arial" w:cs="Arial"/>
        </w:rPr>
        <w:sym w:font="Wingdings" w:char="F0A8"/>
      </w:r>
      <w:r w:rsidRPr="000D50EB">
        <w:rPr>
          <w:rFonts w:ascii="Arial" w:hAnsi="Arial" w:cs="Arial"/>
        </w:rPr>
        <w:t xml:space="preserve"> Animateurs</w:t>
      </w:r>
    </w:p>
    <w:p w14:paraId="117FF95E" w14:textId="110E5888" w:rsidR="001C7456" w:rsidRPr="000D50EB" w:rsidRDefault="001C7456" w:rsidP="008D5F64">
      <w:pPr>
        <w:tabs>
          <w:tab w:val="left" w:pos="4820"/>
        </w:tabs>
        <w:jc w:val="both"/>
        <w:rPr>
          <w:rFonts w:ascii="Arial" w:hAnsi="Arial" w:cs="Arial"/>
        </w:rPr>
      </w:pPr>
      <w:r w:rsidRPr="000D50EB">
        <w:rPr>
          <w:rFonts w:ascii="Arial" w:hAnsi="Arial" w:cs="Arial"/>
        </w:rPr>
        <w:sym w:font="Wingdings" w:char="F0A8"/>
      </w:r>
      <w:r w:rsidRPr="000D50EB">
        <w:rPr>
          <w:rFonts w:ascii="Arial" w:hAnsi="Arial" w:cs="Arial"/>
        </w:rPr>
        <w:t xml:space="preserve"> Rédacteurs</w:t>
      </w:r>
      <w:r w:rsidR="008D5F64">
        <w:rPr>
          <w:rFonts w:ascii="Arial" w:hAnsi="Arial" w:cs="Arial"/>
        </w:rPr>
        <w:tab/>
      </w:r>
      <w:r w:rsidRPr="000D50EB">
        <w:rPr>
          <w:rFonts w:ascii="Arial" w:hAnsi="Arial" w:cs="Arial"/>
        </w:rPr>
        <w:sym w:font="Wingdings" w:char="F0A8"/>
      </w:r>
      <w:r w:rsidRPr="000D50EB">
        <w:rPr>
          <w:rFonts w:ascii="Arial" w:hAnsi="Arial" w:cs="Arial"/>
        </w:rPr>
        <w:t xml:space="preserve"> Adjoints d’animation</w:t>
      </w:r>
    </w:p>
    <w:p w14:paraId="758E3555" w14:textId="77777777" w:rsidR="001C7456" w:rsidRPr="000D50EB" w:rsidRDefault="001C7456" w:rsidP="001C7456">
      <w:pPr>
        <w:tabs>
          <w:tab w:val="left" w:pos="6210"/>
        </w:tabs>
        <w:jc w:val="both"/>
        <w:rPr>
          <w:rFonts w:ascii="Arial" w:hAnsi="Arial" w:cs="Arial"/>
        </w:rPr>
      </w:pPr>
      <w:r w:rsidRPr="000D50EB">
        <w:rPr>
          <w:rFonts w:ascii="Arial" w:hAnsi="Arial" w:cs="Arial"/>
        </w:rPr>
        <w:sym w:font="Wingdings" w:char="F0A8"/>
      </w:r>
      <w:r w:rsidRPr="000D50EB">
        <w:rPr>
          <w:rFonts w:ascii="Arial" w:hAnsi="Arial" w:cs="Arial"/>
        </w:rPr>
        <w:t xml:space="preserve"> Adjoints administratifs</w:t>
      </w:r>
    </w:p>
    <w:p w14:paraId="6BA0E1D5" w14:textId="77777777" w:rsidR="001C7456" w:rsidRDefault="001C7456" w:rsidP="001C7456">
      <w:pPr>
        <w:tabs>
          <w:tab w:val="left" w:pos="6210"/>
        </w:tabs>
        <w:rPr>
          <w:rFonts w:ascii="Arial" w:hAnsi="Arial" w:cs="Arial"/>
        </w:rPr>
      </w:pPr>
    </w:p>
    <w:p w14:paraId="16048E36" w14:textId="78D79A46" w:rsidR="001C7456" w:rsidRPr="000D50EB" w:rsidRDefault="001C7456" w:rsidP="008D5F64">
      <w:pPr>
        <w:tabs>
          <w:tab w:val="left" w:pos="4820"/>
        </w:tabs>
        <w:ind w:right="-709"/>
        <w:rPr>
          <w:rFonts w:ascii="Arial" w:hAnsi="Arial" w:cs="Arial"/>
        </w:rPr>
      </w:pPr>
      <w:r w:rsidRPr="000D50EB">
        <w:rPr>
          <w:rFonts w:ascii="Arial" w:hAnsi="Arial" w:cs="Arial"/>
        </w:rPr>
        <w:sym w:font="Wingdings" w:char="F0A8"/>
      </w:r>
      <w:r w:rsidRPr="000D50EB">
        <w:rPr>
          <w:rFonts w:ascii="Arial" w:hAnsi="Arial" w:cs="Arial"/>
        </w:rPr>
        <w:t xml:space="preserve"> Conseillers socio-éducatif</w:t>
      </w:r>
      <w:r w:rsidR="008D5F64">
        <w:rPr>
          <w:rFonts w:ascii="Arial" w:hAnsi="Arial" w:cs="Arial"/>
        </w:rPr>
        <w:t>s</w:t>
      </w:r>
      <w:r w:rsidR="008D5F64">
        <w:rPr>
          <w:rFonts w:ascii="Arial" w:hAnsi="Arial" w:cs="Arial"/>
        </w:rPr>
        <w:tab/>
      </w:r>
      <w:r w:rsidRPr="000D50EB">
        <w:rPr>
          <w:rFonts w:ascii="Arial" w:hAnsi="Arial" w:cs="Arial"/>
        </w:rPr>
        <w:sym w:font="Wingdings" w:char="F0A8"/>
      </w:r>
      <w:r>
        <w:rPr>
          <w:rFonts w:ascii="Arial" w:hAnsi="Arial" w:cs="Arial"/>
        </w:rPr>
        <w:t xml:space="preserve"> Directeurs</w:t>
      </w:r>
      <w:r w:rsidRPr="000D50EB">
        <w:rPr>
          <w:rFonts w:ascii="Arial" w:hAnsi="Arial" w:cs="Arial"/>
        </w:rPr>
        <w:t xml:space="preserve"> des Ets d’Enseignement</w:t>
      </w:r>
      <w:r>
        <w:rPr>
          <w:rFonts w:ascii="Arial" w:hAnsi="Arial" w:cs="Arial"/>
        </w:rPr>
        <w:t xml:space="preserve"> artistique</w:t>
      </w:r>
    </w:p>
    <w:p w14:paraId="47D05B66" w14:textId="59EE6EAD" w:rsidR="001C7456" w:rsidRDefault="001C7456" w:rsidP="008D5F64">
      <w:pPr>
        <w:tabs>
          <w:tab w:val="left" w:pos="4820"/>
        </w:tabs>
        <w:ind w:right="-851"/>
        <w:rPr>
          <w:rFonts w:ascii="Arial" w:hAnsi="Arial" w:cs="Arial"/>
        </w:rPr>
      </w:pPr>
      <w:r w:rsidRPr="000D50EB">
        <w:rPr>
          <w:rFonts w:ascii="Arial" w:hAnsi="Arial" w:cs="Arial"/>
        </w:rPr>
        <w:sym w:font="Wingdings" w:char="F0A8"/>
      </w:r>
      <w:r w:rsidRPr="000D50EB">
        <w:rPr>
          <w:rFonts w:ascii="Arial" w:hAnsi="Arial" w:cs="Arial"/>
        </w:rPr>
        <w:t xml:space="preserve"> Assistants socio-éducatifs</w:t>
      </w:r>
      <w:r w:rsidR="008D5F64">
        <w:rPr>
          <w:rFonts w:ascii="Arial" w:hAnsi="Arial" w:cs="Arial"/>
        </w:rPr>
        <w:tab/>
      </w:r>
      <w:r w:rsidRPr="000D50EB">
        <w:rPr>
          <w:rFonts w:ascii="Arial" w:hAnsi="Arial" w:cs="Arial"/>
        </w:rPr>
        <w:sym w:font="Wingdings" w:char="F0A8"/>
      </w:r>
      <w:r>
        <w:rPr>
          <w:rFonts w:ascii="Arial" w:hAnsi="Arial" w:cs="Arial"/>
        </w:rPr>
        <w:t xml:space="preserve"> </w:t>
      </w:r>
      <w:r w:rsidRPr="000D50EB">
        <w:rPr>
          <w:rFonts w:ascii="Arial" w:hAnsi="Arial" w:cs="Arial"/>
        </w:rPr>
        <w:t>Adjoint</w:t>
      </w:r>
      <w:r>
        <w:rPr>
          <w:rFonts w:ascii="Arial" w:hAnsi="Arial" w:cs="Arial"/>
        </w:rPr>
        <w:t>s</w:t>
      </w:r>
      <w:r w:rsidRPr="000D50EB">
        <w:rPr>
          <w:rFonts w:ascii="Arial" w:hAnsi="Arial" w:cs="Arial"/>
        </w:rPr>
        <w:t xml:space="preserve"> Technique</w:t>
      </w:r>
      <w:r>
        <w:rPr>
          <w:rFonts w:ascii="Arial" w:hAnsi="Arial" w:cs="Arial"/>
        </w:rPr>
        <w:t>s</w:t>
      </w:r>
      <w:r w:rsidRPr="000D50EB">
        <w:rPr>
          <w:rFonts w:ascii="Arial" w:hAnsi="Arial" w:cs="Arial"/>
        </w:rPr>
        <w:t xml:space="preserve"> des Ets</w:t>
      </w:r>
      <w:r w:rsidR="008D5F64">
        <w:rPr>
          <w:rFonts w:ascii="Arial" w:hAnsi="Arial" w:cs="Arial"/>
        </w:rPr>
        <w:t xml:space="preserve"> </w:t>
      </w:r>
      <w:r w:rsidRPr="000D50EB">
        <w:rPr>
          <w:rFonts w:ascii="Arial" w:hAnsi="Arial" w:cs="Arial"/>
        </w:rPr>
        <w:t>d’Enseignement</w:t>
      </w:r>
    </w:p>
    <w:p w14:paraId="1F4F3139" w14:textId="77777777" w:rsidR="001C7456" w:rsidRPr="00C87A2B" w:rsidRDefault="001C7456" w:rsidP="001C7456">
      <w:pPr>
        <w:tabs>
          <w:tab w:val="left" w:pos="6210"/>
        </w:tabs>
        <w:jc w:val="both"/>
        <w:rPr>
          <w:rFonts w:ascii="Arial" w:hAnsi="Arial" w:cs="Arial"/>
          <w:sz w:val="10"/>
        </w:rPr>
      </w:pPr>
      <w:r w:rsidRPr="005149E5">
        <w:rPr>
          <w:rFonts w:ascii="Arial" w:hAnsi="Arial" w:cs="Arial"/>
          <w:sz w:val="12"/>
        </w:rPr>
        <w:t xml:space="preserve">                                         </w:t>
      </w:r>
      <w:r w:rsidRPr="000D50EB">
        <w:rPr>
          <w:rFonts w:ascii="Arial" w:hAnsi="Arial" w:cs="Arial"/>
        </w:rPr>
        <w:tab/>
      </w:r>
    </w:p>
    <w:p w14:paraId="3C201107" w14:textId="642FE6BB" w:rsidR="001C7456" w:rsidRPr="000D50EB" w:rsidRDefault="001C7456" w:rsidP="008D5F64">
      <w:pPr>
        <w:tabs>
          <w:tab w:val="left" w:pos="4820"/>
        </w:tabs>
        <w:jc w:val="both"/>
        <w:rPr>
          <w:rFonts w:ascii="Arial" w:hAnsi="Arial" w:cs="Arial"/>
        </w:rPr>
      </w:pPr>
      <w:r w:rsidRPr="000D50EB">
        <w:rPr>
          <w:rFonts w:ascii="Arial" w:hAnsi="Arial" w:cs="Arial"/>
        </w:rPr>
        <w:sym w:font="Wingdings" w:char="F0A8"/>
      </w:r>
      <w:r w:rsidRPr="000D50EB">
        <w:rPr>
          <w:rFonts w:ascii="Arial" w:hAnsi="Arial" w:cs="Arial"/>
        </w:rPr>
        <w:t xml:space="preserve"> Ingénieurs</w:t>
      </w:r>
      <w:r w:rsidR="008D5F64">
        <w:rPr>
          <w:rFonts w:ascii="Arial" w:hAnsi="Arial" w:cs="Arial"/>
        </w:rPr>
        <w:tab/>
      </w:r>
      <w:r w:rsidRPr="000D50EB">
        <w:rPr>
          <w:rFonts w:ascii="Arial" w:hAnsi="Arial" w:cs="Arial"/>
        </w:rPr>
        <w:sym w:font="Wingdings" w:char="F0A8"/>
      </w:r>
      <w:r w:rsidRPr="000D50EB">
        <w:rPr>
          <w:rFonts w:ascii="Arial" w:hAnsi="Arial" w:cs="Arial"/>
        </w:rPr>
        <w:t xml:space="preserve"> </w:t>
      </w:r>
      <w:r>
        <w:rPr>
          <w:rFonts w:ascii="Arial" w:hAnsi="Arial" w:cs="Arial"/>
        </w:rPr>
        <w:t>Conseillers des APS</w:t>
      </w:r>
    </w:p>
    <w:p w14:paraId="353A11A9" w14:textId="0FA76802" w:rsidR="001C7456" w:rsidRDefault="001C7456" w:rsidP="008D5F64">
      <w:pPr>
        <w:tabs>
          <w:tab w:val="left" w:pos="4820"/>
        </w:tabs>
        <w:jc w:val="both"/>
        <w:rPr>
          <w:rFonts w:ascii="Arial" w:hAnsi="Arial" w:cs="Arial"/>
        </w:rPr>
      </w:pPr>
      <w:r w:rsidRPr="000D50EB">
        <w:rPr>
          <w:rFonts w:ascii="Arial" w:hAnsi="Arial" w:cs="Arial"/>
        </w:rPr>
        <w:sym w:font="Wingdings" w:char="F0A8"/>
      </w:r>
      <w:r w:rsidRPr="000D50EB">
        <w:rPr>
          <w:rFonts w:ascii="Arial" w:hAnsi="Arial" w:cs="Arial"/>
        </w:rPr>
        <w:t xml:space="preserve"> Techniciens</w:t>
      </w:r>
      <w:r w:rsidR="008D5F64">
        <w:rPr>
          <w:rFonts w:ascii="Arial" w:hAnsi="Arial" w:cs="Arial"/>
        </w:rPr>
        <w:tab/>
      </w:r>
      <w:r w:rsidRPr="000D50EB">
        <w:rPr>
          <w:rFonts w:ascii="Arial" w:hAnsi="Arial" w:cs="Arial"/>
        </w:rPr>
        <w:sym w:font="Wingdings" w:char="F0A8"/>
      </w:r>
      <w:r>
        <w:rPr>
          <w:rFonts w:ascii="Arial" w:hAnsi="Arial" w:cs="Arial"/>
        </w:rPr>
        <w:t xml:space="preserve"> Educateurs des APS</w:t>
      </w:r>
    </w:p>
    <w:p w14:paraId="0FC44B40" w14:textId="77777777" w:rsidR="001C7456" w:rsidRDefault="001C7456" w:rsidP="001C7456">
      <w:pPr>
        <w:tabs>
          <w:tab w:val="left" w:pos="6210"/>
        </w:tabs>
        <w:jc w:val="both"/>
        <w:rPr>
          <w:rFonts w:ascii="Arial" w:hAnsi="Arial" w:cs="Arial"/>
        </w:rPr>
      </w:pPr>
      <w:r w:rsidRPr="000D50EB">
        <w:rPr>
          <w:rFonts w:ascii="Arial" w:hAnsi="Arial" w:cs="Arial"/>
        </w:rPr>
        <w:sym w:font="Wingdings" w:char="F0A8"/>
      </w:r>
      <w:r w:rsidRPr="000D50EB">
        <w:rPr>
          <w:rFonts w:ascii="Arial" w:hAnsi="Arial" w:cs="Arial"/>
        </w:rPr>
        <w:t xml:space="preserve"> Agents de maîtrise</w:t>
      </w:r>
      <w:r>
        <w:rPr>
          <w:rFonts w:ascii="Arial" w:hAnsi="Arial" w:cs="Arial"/>
        </w:rPr>
        <w:t xml:space="preserve">                                                           </w:t>
      </w:r>
    </w:p>
    <w:p w14:paraId="78879B55" w14:textId="146F3E38" w:rsidR="001C7456" w:rsidRDefault="001C7456" w:rsidP="001C7456">
      <w:pPr>
        <w:tabs>
          <w:tab w:val="left" w:pos="6210"/>
        </w:tabs>
        <w:jc w:val="both"/>
        <w:rPr>
          <w:rFonts w:ascii="Arial" w:hAnsi="Arial" w:cs="Arial"/>
        </w:rPr>
      </w:pPr>
      <w:r w:rsidRPr="000D50EB">
        <w:rPr>
          <w:rFonts w:ascii="Arial" w:hAnsi="Arial" w:cs="Arial"/>
        </w:rPr>
        <w:sym w:font="Wingdings" w:char="F0A8"/>
      </w:r>
      <w:r w:rsidRPr="000D50EB">
        <w:rPr>
          <w:rFonts w:ascii="Arial" w:hAnsi="Arial" w:cs="Arial"/>
        </w:rPr>
        <w:t xml:space="preserve"> Adjoints techniques</w:t>
      </w:r>
    </w:p>
    <w:p w14:paraId="0AB2A085" w14:textId="01C4CE4F" w:rsidR="005E7CED" w:rsidRDefault="005E7CED" w:rsidP="001C7456">
      <w:pPr>
        <w:tabs>
          <w:tab w:val="left" w:pos="6210"/>
        </w:tabs>
        <w:jc w:val="both"/>
        <w:rPr>
          <w:rFonts w:ascii="Arial" w:hAnsi="Arial" w:cs="Arial"/>
        </w:rPr>
      </w:pPr>
    </w:p>
    <w:p w14:paraId="762B64D1" w14:textId="51108723" w:rsidR="005E7CED" w:rsidRPr="000D50EB" w:rsidRDefault="005E7CED" w:rsidP="00816371">
      <w:pPr>
        <w:tabs>
          <w:tab w:val="left" w:pos="4820"/>
        </w:tabs>
        <w:jc w:val="both"/>
        <w:rPr>
          <w:rFonts w:ascii="Arial" w:hAnsi="Arial" w:cs="Arial"/>
        </w:rPr>
      </w:pPr>
      <w:r w:rsidRPr="000D50EB">
        <w:rPr>
          <w:rFonts w:ascii="Arial" w:hAnsi="Arial" w:cs="Arial"/>
        </w:rPr>
        <w:sym w:font="Wingdings" w:char="F0A8"/>
      </w:r>
      <w:r>
        <w:rPr>
          <w:rFonts w:ascii="Arial" w:hAnsi="Arial" w:cs="Arial"/>
        </w:rPr>
        <w:t xml:space="preserve"> Conservateur du patrimoine</w:t>
      </w:r>
      <w:r w:rsidR="00816371">
        <w:rPr>
          <w:rFonts w:ascii="Arial" w:hAnsi="Arial" w:cs="Arial"/>
        </w:rPr>
        <w:tab/>
      </w:r>
      <w:r w:rsidRPr="000D50EB">
        <w:rPr>
          <w:rFonts w:ascii="Arial" w:hAnsi="Arial" w:cs="Arial"/>
        </w:rPr>
        <w:sym w:font="Wingdings" w:char="F0A8"/>
      </w:r>
      <w:r>
        <w:rPr>
          <w:rFonts w:ascii="Arial" w:hAnsi="Arial" w:cs="Arial"/>
        </w:rPr>
        <w:t xml:space="preserve"> </w:t>
      </w:r>
      <w:r w:rsidR="00816371">
        <w:rPr>
          <w:rFonts w:ascii="Arial" w:hAnsi="Arial" w:cs="Arial"/>
        </w:rPr>
        <w:t>Assistant de conservation du patrimoine</w:t>
      </w:r>
    </w:p>
    <w:p w14:paraId="79F53EA8" w14:textId="64E05A8D" w:rsidR="005E7CED" w:rsidRDefault="005E7CED" w:rsidP="00816371">
      <w:pPr>
        <w:tabs>
          <w:tab w:val="left" w:pos="4820"/>
        </w:tabs>
        <w:jc w:val="both"/>
        <w:rPr>
          <w:rFonts w:ascii="Arial" w:hAnsi="Arial" w:cs="Arial"/>
        </w:rPr>
      </w:pPr>
      <w:r w:rsidRPr="000D50EB">
        <w:rPr>
          <w:rFonts w:ascii="Arial" w:hAnsi="Arial" w:cs="Arial"/>
        </w:rPr>
        <w:sym w:font="Wingdings" w:char="F0A8"/>
      </w:r>
      <w:r>
        <w:rPr>
          <w:rFonts w:ascii="Arial" w:hAnsi="Arial" w:cs="Arial"/>
        </w:rPr>
        <w:t xml:space="preserve"> Bibliothécaire</w:t>
      </w:r>
      <w:r w:rsidR="00816371">
        <w:rPr>
          <w:rFonts w:ascii="Arial" w:hAnsi="Arial" w:cs="Arial"/>
        </w:rPr>
        <w:tab/>
      </w:r>
      <w:r w:rsidR="00816371" w:rsidRPr="000D50EB">
        <w:rPr>
          <w:rFonts w:ascii="Arial" w:hAnsi="Arial" w:cs="Arial"/>
        </w:rPr>
        <w:sym w:font="Wingdings" w:char="F0A8"/>
      </w:r>
      <w:r w:rsidR="00816371">
        <w:rPr>
          <w:rFonts w:ascii="Arial" w:hAnsi="Arial" w:cs="Arial"/>
        </w:rPr>
        <w:t xml:space="preserve"> Adjoint du patrimoine</w:t>
      </w:r>
    </w:p>
    <w:p w14:paraId="293E5D96" w14:textId="56789580" w:rsidR="005E7CED" w:rsidRDefault="005E7CED" w:rsidP="00816371">
      <w:pPr>
        <w:tabs>
          <w:tab w:val="left" w:pos="4820"/>
        </w:tabs>
        <w:jc w:val="both"/>
        <w:rPr>
          <w:rFonts w:ascii="Arial" w:hAnsi="Arial" w:cs="Arial"/>
        </w:rPr>
      </w:pPr>
      <w:r w:rsidRPr="000D50EB">
        <w:rPr>
          <w:rFonts w:ascii="Arial" w:hAnsi="Arial" w:cs="Arial"/>
        </w:rPr>
        <w:sym w:font="Wingdings" w:char="F0A8"/>
      </w:r>
      <w:r>
        <w:rPr>
          <w:rFonts w:ascii="Arial" w:hAnsi="Arial" w:cs="Arial"/>
        </w:rPr>
        <w:t xml:space="preserve"> Attaché de conservation du patrimoine</w:t>
      </w:r>
      <w:r w:rsidR="00816371">
        <w:rPr>
          <w:rFonts w:ascii="Arial" w:hAnsi="Arial" w:cs="Arial"/>
        </w:rPr>
        <w:tab/>
      </w:r>
    </w:p>
    <w:p w14:paraId="055EF7DB" w14:textId="3931094B" w:rsidR="001C7456" w:rsidRPr="000D50EB" w:rsidRDefault="005E7CED" w:rsidP="001C7456">
      <w:pPr>
        <w:tabs>
          <w:tab w:val="left" w:pos="6210"/>
        </w:tabs>
        <w:jc w:val="both"/>
        <w:rPr>
          <w:rFonts w:ascii="Arial" w:hAnsi="Arial" w:cs="Arial"/>
          <w:sz w:val="10"/>
        </w:rPr>
      </w:pPr>
      <w:r>
        <w:rPr>
          <w:rFonts w:ascii="Arial" w:hAnsi="Arial" w:cs="Arial"/>
        </w:rPr>
        <w:t xml:space="preserve">                                                                                                                                 </w:t>
      </w:r>
    </w:p>
    <w:p w14:paraId="2757364C" w14:textId="36F8EFD1" w:rsidR="001C7456" w:rsidRPr="000D50EB" w:rsidRDefault="001C7456" w:rsidP="00B9222B">
      <w:pPr>
        <w:tabs>
          <w:tab w:val="left" w:pos="4820"/>
        </w:tabs>
        <w:ind w:right="-851"/>
        <w:jc w:val="both"/>
        <w:rPr>
          <w:rFonts w:ascii="Arial" w:hAnsi="Arial" w:cs="Arial"/>
        </w:rPr>
      </w:pPr>
      <w:r w:rsidRPr="000D50EB">
        <w:rPr>
          <w:rFonts w:ascii="Arial" w:hAnsi="Arial" w:cs="Arial"/>
        </w:rPr>
        <w:sym w:font="Wingdings" w:char="F0A8"/>
      </w:r>
      <w:r w:rsidRPr="000D50EB">
        <w:rPr>
          <w:rFonts w:ascii="Arial" w:hAnsi="Arial" w:cs="Arial"/>
        </w:rPr>
        <w:t xml:space="preserve"> </w:t>
      </w:r>
      <w:r>
        <w:rPr>
          <w:rFonts w:ascii="Arial" w:hAnsi="Arial" w:cs="Arial"/>
        </w:rPr>
        <w:t xml:space="preserve">Educateurs de jeunes Enfants    </w:t>
      </w:r>
      <w:r w:rsidR="00B9222B">
        <w:rPr>
          <w:rFonts w:ascii="Arial" w:hAnsi="Arial" w:cs="Arial"/>
        </w:rPr>
        <w:tab/>
      </w:r>
      <w:r w:rsidR="00B9222B" w:rsidRPr="000D50EB">
        <w:rPr>
          <w:rFonts w:ascii="Arial" w:hAnsi="Arial" w:cs="Arial"/>
        </w:rPr>
        <w:sym w:font="Wingdings" w:char="F0A8"/>
      </w:r>
      <w:r w:rsidR="00B9222B">
        <w:rPr>
          <w:rFonts w:ascii="Arial" w:hAnsi="Arial" w:cs="Arial"/>
        </w:rPr>
        <w:t xml:space="preserve"> Moniteurs Educateurs et intervenants familiaux</w:t>
      </w:r>
      <w:r>
        <w:rPr>
          <w:rFonts w:ascii="Arial" w:hAnsi="Arial" w:cs="Arial"/>
        </w:rPr>
        <w:t xml:space="preserve">                                                                                                                                         </w:t>
      </w:r>
    </w:p>
    <w:p w14:paraId="334D8717" w14:textId="2AC991F8" w:rsidR="00B9222B" w:rsidRDefault="001C7456" w:rsidP="00B9222B">
      <w:pPr>
        <w:tabs>
          <w:tab w:val="left" w:pos="4820"/>
        </w:tabs>
        <w:jc w:val="both"/>
        <w:rPr>
          <w:rFonts w:ascii="Arial" w:hAnsi="Arial" w:cs="Arial"/>
        </w:rPr>
      </w:pPr>
      <w:r w:rsidRPr="000D50EB">
        <w:rPr>
          <w:rFonts w:ascii="Arial" w:hAnsi="Arial" w:cs="Arial"/>
        </w:rPr>
        <w:sym w:font="Wingdings" w:char="F0A8"/>
      </w:r>
      <w:r>
        <w:rPr>
          <w:rFonts w:ascii="Arial" w:hAnsi="Arial" w:cs="Arial"/>
        </w:rPr>
        <w:t xml:space="preserve"> A</w:t>
      </w:r>
      <w:r w:rsidR="00B9222B">
        <w:rPr>
          <w:rFonts w:ascii="Arial" w:hAnsi="Arial" w:cs="Arial"/>
        </w:rPr>
        <w:t>TSEM</w:t>
      </w:r>
      <w:r w:rsidR="00B9222B">
        <w:rPr>
          <w:rFonts w:ascii="Arial" w:hAnsi="Arial" w:cs="Arial"/>
        </w:rPr>
        <w:tab/>
      </w:r>
      <w:r w:rsidR="00B9222B" w:rsidRPr="000D50EB">
        <w:rPr>
          <w:rFonts w:ascii="Arial" w:hAnsi="Arial" w:cs="Arial"/>
        </w:rPr>
        <w:sym w:font="Wingdings" w:char="F0A8"/>
      </w:r>
      <w:r w:rsidR="00B9222B" w:rsidRPr="000D50EB">
        <w:rPr>
          <w:rFonts w:ascii="Arial" w:hAnsi="Arial" w:cs="Arial"/>
        </w:rPr>
        <w:t xml:space="preserve"> </w:t>
      </w:r>
      <w:r w:rsidR="00B9222B">
        <w:rPr>
          <w:rFonts w:ascii="Arial" w:hAnsi="Arial" w:cs="Arial"/>
        </w:rPr>
        <w:t>Agents sociaux</w:t>
      </w:r>
    </w:p>
    <w:p w14:paraId="5945D713" w14:textId="08B69157" w:rsidR="001C7456" w:rsidRPr="000D50EB" w:rsidRDefault="001C7456" w:rsidP="001C7456">
      <w:pPr>
        <w:tabs>
          <w:tab w:val="left" w:pos="6210"/>
        </w:tabs>
        <w:rPr>
          <w:rFonts w:ascii="Arial" w:hAnsi="Arial" w:cs="Arial"/>
        </w:rPr>
      </w:pPr>
      <w:r w:rsidRPr="000D50EB">
        <w:rPr>
          <w:rFonts w:ascii="Arial" w:hAnsi="Arial" w:cs="Arial"/>
        </w:rPr>
        <w:sym w:font="Wingdings" w:char="F0A8"/>
      </w:r>
      <w:r w:rsidRPr="000D50EB">
        <w:rPr>
          <w:rFonts w:ascii="Arial" w:hAnsi="Arial" w:cs="Arial"/>
        </w:rPr>
        <w:t xml:space="preserve"> </w:t>
      </w:r>
      <w:r w:rsidRPr="00D60CA8">
        <w:rPr>
          <w:rFonts w:ascii="Arial" w:hAnsi="Arial" w:cs="Arial"/>
          <w:u w:val="single"/>
        </w:rPr>
        <w:t>Sous-filière médico-sociale</w:t>
      </w:r>
      <w:r>
        <w:rPr>
          <w:rFonts w:ascii="Arial" w:hAnsi="Arial" w:cs="Arial"/>
        </w:rPr>
        <w:t xml:space="preserve"> : psychologues, </w:t>
      </w:r>
      <w:r w:rsidR="005E7CED">
        <w:rPr>
          <w:rFonts w:ascii="Arial" w:hAnsi="Arial" w:cs="Arial"/>
        </w:rPr>
        <w:t>sage-femmes</w:t>
      </w:r>
      <w:r>
        <w:rPr>
          <w:rFonts w:ascii="Arial" w:hAnsi="Arial" w:cs="Arial"/>
        </w:rPr>
        <w:t>, cadres de santé infirmiers et techniciens paramédicaux, puéricultrices, puéricultrices cadre de santé, infirmiers, Infirmiers en soins généraux, auxiliaires de soins, auxiliaires de puériculture</w:t>
      </w:r>
    </w:p>
    <w:p w14:paraId="6758DF7F" w14:textId="43C10D8A" w:rsidR="001C7456" w:rsidRPr="000D50EB" w:rsidRDefault="001C7456" w:rsidP="001C7456">
      <w:pPr>
        <w:jc w:val="both"/>
        <w:rPr>
          <w:rFonts w:ascii="Arial" w:hAnsi="Arial" w:cs="Arial"/>
        </w:rPr>
      </w:pPr>
      <w:r w:rsidRPr="000D50EB">
        <w:rPr>
          <w:rFonts w:ascii="Arial" w:hAnsi="Arial" w:cs="Arial"/>
        </w:rPr>
        <w:sym w:font="Wingdings" w:char="F0A8"/>
      </w:r>
      <w:r w:rsidRPr="000D50EB">
        <w:rPr>
          <w:rFonts w:ascii="Arial" w:hAnsi="Arial" w:cs="Arial"/>
        </w:rPr>
        <w:t xml:space="preserve"> Autres</w:t>
      </w:r>
      <w:r w:rsidR="00A364B2">
        <w:rPr>
          <w:rFonts w:ascii="Arial" w:hAnsi="Arial" w:cs="Arial"/>
        </w:rPr>
        <w:t xml:space="preserve"> cadres d’emplois</w:t>
      </w:r>
      <w:r w:rsidRPr="000D50EB">
        <w:rPr>
          <w:rFonts w:ascii="Arial" w:hAnsi="Arial" w:cs="Arial"/>
        </w:rPr>
        <w:t> : ………………………………………</w:t>
      </w:r>
      <w:r w:rsidR="00A364B2">
        <w:rPr>
          <w:rFonts w:ascii="Arial" w:hAnsi="Arial" w:cs="Arial"/>
        </w:rPr>
        <w:t>……………………………………………………….</w:t>
      </w:r>
    </w:p>
    <w:p w14:paraId="5783050B" w14:textId="77777777" w:rsidR="001C7456" w:rsidRPr="003F4081" w:rsidRDefault="001C7456" w:rsidP="006C208F">
      <w:pPr>
        <w:spacing w:after="0"/>
        <w:jc w:val="both"/>
        <w:rPr>
          <w:rFonts w:ascii="Arial" w:hAnsi="Arial" w:cs="Arial"/>
          <w:sz w:val="16"/>
        </w:rPr>
      </w:pPr>
      <w:r>
        <w:rPr>
          <w:rFonts w:ascii="Arial" w:hAnsi="Arial" w:cs="Arial"/>
          <w:sz w:val="16"/>
        </w:rPr>
        <w:t xml:space="preserve"> </w:t>
      </w:r>
    </w:p>
    <w:p w14:paraId="58656524" w14:textId="77777777" w:rsidR="001C7456" w:rsidRPr="00FA4620" w:rsidRDefault="001C7456" w:rsidP="006C208F">
      <w:pPr>
        <w:pBdr>
          <w:top w:val="single" w:sz="4" w:space="1" w:color="auto"/>
          <w:left w:val="single" w:sz="4" w:space="4" w:color="auto"/>
          <w:bottom w:val="single" w:sz="4" w:space="1" w:color="auto"/>
          <w:right w:val="single" w:sz="4" w:space="4" w:color="auto"/>
        </w:pBdr>
        <w:spacing w:after="0"/>
        <w:ind w:right="282"/>
        <w:jc w:val="both"/>
        <w:rPr>
          <w:rFonts w:ascii="Arial" w:hAnsi="Arial" w:cs="Arial"/>
          <w:color w:val="FF0000"/>
          <w:sz w:val="20"/>
          <w:u w:val="single"/>
        </w:rPr>
      </w:pPr>
      <w:r w:rsidRPr="00FA4620">
        <w:rPr>
          <w:rFonts w:ascii="Arial" w:hAnsi="Arial" w:cs="Arial"/>
          <w:b/>
          <w:color w:val="FF0000"/>
          <w:sz w:val="20"/>
          <w:u w:val="single"/>
        </w:rPr>
        <w:t>A noter</w:t>
      </w:r>
      <w:r w:rsidRPr="00FA4620">
        <w:rPr>
          <w:rFonts w:ascii="Arial" w:hAnsi="Arial" w:cs="Arial"/>
          <w:color w:val="FF0000"/>
          <w:sz w:val="20"/>
        </w:rPr>
        <w:t> :</w:t>
      </w:r>
    </w:p>
    <w:p w14:paraId="29F43B2F" w14:textId="2ECAE5A3" w:rsidR="006C208F" w:rsidRPr="00AA2928" w:rsidRDefault="006C208F" w:rsidP="00AA2928">
      <w:pPr>
        <w:pBdr>
          <w:top w:val="single" w:sz="4" w:space="1" w:color="auto"/>
          <w:left w:val="single" w:sz="4" w:space="4" w:color="auto"/>
          <w:bottom w:val="single" w:sz="4" w:space="1" w:color="auto"/>
          <w:right w:val="single" w:sz="4" w:space="4" w:color="auto"/>
        </w:pBdr>
        <w:spacing w:after="0"/>
        <w:ind w:right="282"/>
        <w:jc w:val="both"/>
        <w:rPr>
          <w:rFonts w:ascii="Arial" w:hAnsi="Arial" w:cs="Arial"/>
          <w:bCs/>
          <w:sz w:val="20"/>
        </w:rPr>
      </w:pPr>
      <w:r>
        <w:rPr>
          <w:rFonts w:ascii="Arial" w:hAnsi="Arial" w:cs="Arial"/>
          <w:bCs/>
          <w:sz w:val="20"/>
        </w:rPr>
        <w:t>A ce jour, seules</w:t>
      </w:r>
      <w:r w:rsidR="001C7456" w:rsidRPr="006C208F">
        <w:rPr>
          <w:rFonts w:ascii="Arial" w:hAnsi="Arial" w:cs="Arial"/>
          <w:bCs/>
          <w:sz w:val="20"/>
        </w:rPr>
        <w:t xml:space="preserve"> les filières ne relevant pas du principe de parité avec la FPE (police municipale e</w:t>
      </w:r>
      <w:r w:rsidR="007F0F20">
        <w:rPr>
          <w:rFonts w:ascii="Arial" w:hAnsi="Arial" w:cs="Arial"/>
          <w:bCs/>
          <w:sz w:val="20"/>
        </w:rPr>
        <w:t>t</w:t>
      </w:r>
      <w:r w:rsidR="001C7456" w:rsidRPr="006C208F">
        <w:rPr>
          <w:rFonts w:ascii="Arial" w:hAnsi="Arial" w:cs="Arial"/>
          <w:bCs/>
          <w:sz w:val="20"/>
        </w:rPr>
        <w:t xml:space="preserve"> sapeurs-pompiers professionnels), </w:t>
      </w:r>
      <w:r>
        <w:rPr>
          <w:rFonts w:ascii="Arial" w:hAnsi="Arial" w:cs="Arial"/>
          <w:bCs/>
          <w:sz w:val="20"/>
        </w:rPr>
        <w:t xml:space="preserve">ne </w:t>
      </w:r>
      <w:r w:rsidR="00FA4620">
        <w:rPr>
          <w:rFonts w:ascii="Arial" w:hAnsi="Arial" w:cs="Arial"/>
          <w:bCs/>
          <w:sz w:val="20"/>
        </w:rPr>
        <w:t>sont pas éligibles au RIFSEEP.</w:t>
      </w:r>
      <w:r w:rsidR="001C7456" w:rsidRPr="006C208F">
        <w:rPr>
          <w:rFonts w:ascii="Arial" w:hAnsi="Arial" w:cs="Arial"/>
          <w:bCs/>
          <w:sz w:val="20"/>
        </w:rPr>
        <w:t xml:space="preserve"> </w:t>
      </w:r>
      <w:r w:rsidR="00AA2928">
        <w:rPr>
          <w:rFonts w:ascii="Arial" w:hAnsi="Arial" w:cs="Arial"/>
          <w:bCs/>
          <w:sz w:val="20"/>
        </w:rPr>
        <w:t>Depuis le 29 juin 2024, les agents de la filière PM peuvent bénéficier de l’Indemnité spéciale de fonction et d’engagement (ISFE) comportant 2 parties (une part fixe et une part variable) pouvant être volontairement assimilée au RIFSEEP.</w:t>
      </w:r>
      <w:r w:rsidR="001C7456" w:rsidRPr="006C208F">
        <w:rPr>
          <w:rFonts w:ascii="Arial" w:hAnsi="Arial" w:cs="Arial"/>
          <w:bCs/>
          <w:sz w:val="20"/>
        </w:rPr>
        <w:t xml:space="preserve">      </w:t>
      </w:r>
    </w:p>
    <w:p w14:paraId="309E372B" w14:textId="41C47CCA" w:rsidR="001C7456" w:rsidRPr="001F1CEA" w:rsidRDefault="001C7456" w:rsidP="001C7456">
      <w:pPr>
        <w:spacing w:after="120"/>
        <w:jc w:val="both"/>
        <w:rPr>
          <w:rFonts w:ascii="Arial" w:hAnsi="Arial" w:cs="Arial"/>
        </w:rPr>
      </w:pPr>
      <w:r w:rsidRPr="001F1CEA">
        <w:rPr>
          <w:rFonts w:ascii="Arial" w:hAnsi="Arial" w:cs="Arial"/>
          <w:b/>
          <w:u w:val="single"/>
        </w:rPr>
        <w:t>Bénéficiaires</w:t>
      </w:r>
      <w:r w:rsidRPr="001F1CEA">
        <w:rPr>
          <w:rFonts w:ascii="Arial" w:hAnsi="Arial" w:cs="Arial"/>
        </w:rPr>
        <w:t xml:space="preserve"> : </w:t>
      </w:r>
    </w:p>
    <w:p w14:paraId="40B72977" w14:textId="3F253F2E" w:rsidR="001C7456" w:rsidRPr="001F1CEA" w:rsidRDefault="001C7456" w:rsidP="001C7456">
      <w:pPr>
        <w:jc w:val="both"/>
        <w:rPr>
          <w:rFonts w:ascii="Arial" w:hAnsi="Arial" w:cs="Arial"/>
        </w:rPr>
      </w:pPr>
      <w:r w:rsidRPr="001F1CEA">
        <w:rPr>
          <w:rFonts w:ascii="Arial" w:hAnsi="Arial" w:cs="Arial"/>
        </w:rPr>
        <w:t>Titulaires</w:t>
      </w:r>
      <w:r>
        <w:rPr>
          <w:rFonts w:ascii="Arial" w:hAnsi="Arial" w:cs="Arial"/>
        </w:rPr>
        <w:t xml:space="preserve"> </w:t>
      </w:r>
      <w:r w:rsidR="008D5F64">
        <w:rPr>
          <w:rFonts w:ascii="Arial" w:hAnsi="Arial" w:cs="Arial"/>
        </w:rPr>
        <w:t>et</w:t>
      </w:r>
      <w:r>
        <w:rPr>
          <w:rFonts w:ascii="Arial" w:hAnsi="Arial" w:cs="Arial"/>
        </w:rPr>
        <w:t xml:space="preserve"> Stagiaires</w:t>
      </w:r>
      <w:r w:rsidRPr="001F1CEA">
        <w:rPr>
          <w:rFonts w:ascii="Arial" w:hAnsi="Arial" w:cs="Arial"/>
        </w:rPr>
        <w:t xml:space="preserve"> </w:t>
      </w:r>
      <w:r w:rsidRPr="001F1CEA">
        <w:rPr>
          <w:rFonts w:ascii="Arial" w:hAnsi="Arial" w:cs="Arial"/>
        </w:rPr>
        <w:sym w:font="Wingdings" w:char="F0A8"/>
      </w:r>
      <w:r w:rsidRPr="001F1CEA">
        <w:rPr>
          <w:rFonts w:ascii="Arial" w:hAnsi="Arial" w:cs="Arial"/>
        </w:rPr>
        <w:t xml:space="preserve">   </w:t>
      </w:r>
    </w:p>
    <w:p w14:paraId="7517060B" w14:textId="70DF56F3" w:rsidR="008D5F64" w:rsidRDefault="001C7456" w:rsidP="008D5F64">
      <w:pPr>
        <w:jc w:val="both"/>
        <w:rPr>
          <w:rFonts w:ascii="Arial" w:hAnsi="Arial" w:cs="Arial"/>
        </w:rPr>
      </w:pPr>
      <w:r w:rsidRPr="001F1CEA">
        <w:rPr>
          <w:rFonts w:ascii="Arial" w:hAnsi="Arial" w:cs="Arial"/>
        </w:rPr>
        <w:t xml:space="preserve"> Contractuels de droit public </w:t>
      </w:r>
      <w:r w:rsidRPr="001F1CEA">
        <w:rPr>
          <w:rFonts w:ascii="Arial" w:hAnsi="Arial" w:cs="Arial"/>
        </w:rPr>
        <w:sym w:font="Wingdings" w:char="F0A8"/>
      </w:r>
    </w:p>
    <w:p w14:paraId="09729F53" w14:textId="3E366ADE" w:rsidR="00B9222B" w:rsidRPr="006C208F" w:rsidRDefault="00B9222B" w:rsidP="006C208F">
      <w:pPr>
        <w:pStyle w:val="Default"/>
        <w:pBdr>
          <w:top w:val="single" w:sz="4" w:space="1" w:color="auto"/>
          <w:left w:val="single" w:sz="4" w:space="4" w:color="auto"/>
          <w:bottom w:val="single" w:sz="4" w:space="1" w:color="auto"/>
          <w:right w:val="single" w:sz="4" w:space="4" w:color="auto"/>
        </w:pBdr>
        <w:ind w:right="282"/>
        <w:jc w:val="both"/>
        <w:rPr>
          <w:b/>
          <w:bCs/>
          <w:color w:val="FF0000"/>
          <w:sz w:val="20"/>
          <w:szCs w:val="20"/>
          <w:u w:val="single"/>
        </w:rPr>
      </w:pPr>
      <w:r w:rsidRPr="006C208F">
        <w:rPr>
          <w:b/>
          <w:bCs/>
          <w:color w:val="FF0000"/>
          <w:sz w:val="20"/>
          <w:szCs w:val="20"/>
          <w:u w:val="single"/>
        </w:rPr>
        <w:t>A noter :</w:t>
      </w:r>
    </w:p>
    <w:p w14:paraId="710B0C6E" w14:textId="5FD98A5B" w:rsidR="001E2810" w:rsidRDefault="00B9222B" w:rsidP="006C208F">
      <w:pPr>
        <w:pStyle w:val="Default"/>
        <w:pBdr>
          <w:top w:val="single" w:sz="4" w:space="1" w:color="auto"/>
          <w:left w:val="single" w:sz="4" w:space="4" w:color="auto"/>
          <w:bottom w:val="single" w:sz="4" w:space="1" w:color="auto"/>
          <w:right w:val="single" w:sz="4" w:space="4" w:color="auto"/>
        </w:pBdr>
        <w:ind w:right="282"/>
        <w:jc w:val="both"/>
        <w:rPr>
          <w:color w:val="212121"/>
          <w:sz w:val="20"/>
          <w:szCs w:val="20"/>
        </w:rPr>
      </w:pPr>
      <w:r>
        <w:rPr>
          <w:color w:val="212121"/>
          <w:sz w:val="20"/>
          <w:szCs w:val="20"/>
        </w:rPr>
        <w:t>Le</w:t>
      </w:r>
      <w:r w:rsidRPr="00B9222B">
        <w:rPr>
          <w:color w:val="212121"/>
          <w:sz w:val="20"/>
          <w:szCs w:val="20"/>
        </w:rPr>
        <w:t xml:space="preserve"> principe</w:t>
      </w:r>
      <w:r>
        <w:rPr>
          <w:color w:val="212121"/>
          <w:sz w:val="20"/>
          <w:szCs w:val="20"/>
        </w:rPr>
        <w:t xml:space="preserve"> d’égalité est un principe</w:t>
      </w:r>
      <w:r w:rsidRPr="00B9222B">
        <w:rPr>
          <w:color w:val="212121"/>
          <w:sz w:val="20"/>
          <w:szCs w:val="20"/>
        </w:rPr>
        <w:t xml:space="preserve"> constitutionnel</w:t>
      </w:r>
      <w:r>
        <w:rPr>
          <w:color w:val="212121"/>
          <w:sz w:val="20"/>
          <w:szCs w:val="20"/>
        </w:rPr>
        <w:t>. Il vise</w:t>
      </w:r>
      <w:r w:rsidRPr="00B9222B">
        <w:rPr>
          <w:color w:val="212121"/>
          <w:sz w:val="20"/>
          <w:szCs w:val="20"/>
        </w:rPr>
        <w:t xml:space="preserve"> à lutter contre les discriminations</w:t>
      </w:r>
      <w:r>
        <w:rPr>
          <w:color w:val="212121"/>
          <w:sz w:val="20"/>
          <w:szCs w:val="20"/>
        </w:rPr>
        <w:t xml:space="preserve"> et</w:t>
      </w:r>
      <w:r w:rsidRPr="00B9222B">
        <w:rPr>
          <w:color w:val="212121"/>
          <w:sz w:val="20"/>
          <w:szCs w:val="20"/>
        </w:rPr>
        <w:t xml:space="preserve"> oblige tout employeur public à traiter de la même façon des agents appartenant à un même corps ou à un même cadre d'emplois qui sont placés dans une situation identique </w:t>
      </w:r>
      <w:r w:rsidRPr="006C208F">
        <w:rPr>
          <w:color w:val="000000" w:themeColor="text1"/>
          <w:sz w:val="20"/>
          <w:szCs w:val="20"/>
        </w:rPr>
        <w:t xml:space="preserve">(CE 21 mai 2008, n° 293567). </w:t>
      </w:r>
    </w:p>
    <w:p w14:paraId="379DB7D9" w14:textId="75317C04" w:rsidR="001E2810" w:rsidRDefault="006C208F" w:rsidP="006C208F">
      <w:pPr>
        <w:pStyle w:val="Default"/>
        <w:pBdr>
          <w:top w:val="single" w:sz="4" w:space="1" w:color="auto"/>
          <w:left w:val="single" w:sz="4" w:space="4" w:color="auto"/>
          <w:bottom w:val="single" w:sz="4" w:space="1" w:color="auto"/>
          <w:right w:val="single" w:sz="4" w:space="4" w:color="auto"/>
        </w:pBdr>
        <w:ind w:right="282"/>
        <w:jc w:val="both"/>
        <w:rPr>
          <w:color w:val="212121"/>
          <w:sz w:val="20"/>
          <w:szCs w:val="20"/>
        </w:rPr>
      </w:pPr>
      <w:r>
        <w:rPr>
          <w:color w:val="212121"/>
          <w:sz w:val="20"/>
          <w:szCs w:val="20"/>
        </w:rPr>
        <w:t>Ainsi lorsqu’une collectivité met en place le RIFSEEP, par exemple pour le cadre d’emplois des adjoints administratifs, tous les agents de la collectivité</w:t>
      </w:r>
      <w:r w:rsidR="007F0F20">
        <w:rPr>
          <w:color w:val="212121"/>
          <w:sz w:val="20"/>
          <w:szCs w:val="20"/>
        </w:rPr>
        <w:t xml:space="preserve"> occupant la même fonction</w:t>
      </w:r>
      <w:r>
        <w:rPr>
          <w:color w:val="212121"/>
          <w:sz w:val="20"/>
          <w:szCs w:val="20"/>
        </w:rPr>
        <w:t xml:space="preserve"> relevant de ce cadre d’emplois devront en bénéficier.</w:t>
      </w:r>
    </w:p>
    <w:p w14:paraId="534451AE" w14:textId="066F9506" w:rsidR="006C208F" w:rsidRPr="001E2810" w:rsidRDefault="006C208F" w:rsidP="00816371">
      <w:pPr>
        <w:pStyle w:val="Default"/>
        <w:pBdr>
          <w:top w:val="single" w:sz="4" w:space="1" w:color="auto"/>
          <w:left w:val="single" w:sz="4" w:space="4" w:color="auto"/>
          <w:bottom w:val="single" w:sz="4" w:space="1" w:color="auto"/>
          <w:right w:val="single" w:sz="4" w:space="4" w:color="auto"/>
        </w:pBdr>
        <w:ind w:right="282"/>
        <w:jc w:val="both"/>
        <w:rPr>
          <w:color w:val="212121"/>
          <w:sz w:val="20"/>
          <w:szCs w:val="20"/>
        </w:rPr>
      </w:pPr>
      <w:r>
        <w:rPr>
          <w:color w:val="212121"/>
          <w:sz w:val="20"/>
          <w:szCs w:val="20"/>
        </w:rPr>
        <w:t>De façon plus générale, la mise en place du RIFSEEP doit permettre de tendre vers une égalité de rémunération à fonctions équivalentes toutes filières confondues</w:t>
      </w:r>
      <w:r w:rsidR="007F0F20">
        <w:rPr>
          <w:color w:val="212121"/>
          <w:sz w:val="20"/>
          <w:szCs w:val="20"/>
        </w:rPr>
        <w:t>.</w:t>
      </w:r>
    </w:p>
    <w:p w14:paraId="5F4A6DFD" w14:textId="77777777" w:rsidR="00671CE0" w:rsidRDefault="00671CE0" w:rsidP="00677FB8">
      <w:pPr>
        <w:ind w:right="-851"/>
        <w:jc w:val="center"/>
        <w:rPr>
          <w:b/>
          <w:color w:val="002060"/>
          <w:sz w:val="24"/>
          <w:szCs w:val="24"/>
          <w:u w:val="single"/>
        </w:rPr>
      </w:pPr>
    </w:p>
    <w:p w14:paraId="059DEBDD" w14:textId="56463ACB" w:rsidR="003F4081" w:rsidRDefault="00AF3CDA" w:rsidP="00677FB8">
      <w:pPr>
        <w:ind w:right="-851"/>
        <w:jc w:val="center"/>
        <w:rPr>
          <w:b/>
          <w:color w:val="002060"/>
          <w:sz w:val="24"/>
          <w:szCs w:val="24"/>
        </w:rPr>
      </w:pPr>
      <w:r w:rsidRPr="001F1CEA">
        <w:rPr>
          <w:b/>
          <w:color w:val="002060"/>
          <w:sz w:val="24"/>
          <w:szCs w:val="24"/>
          <w:u w:val="single"/>
        </w:rPr>
        <w:t>INDEMINITES DE FONCTIONS, DE SUJETIONS ET D’EXPERTISE</w:t>
      </w:r>
      <w:r w:rsidRPr="001F1CEA">
        <w:rPr>
          <w:b/>
          <w:color w:val="002060"/>
          <w:sz w:val="24"/>
          <w:szCs w:val="24"/>
        </w:rPr>
        <w:t xml:space="preserve"> (IFSE)</w:t>
      </w:r>
    </w:p>
    <w:p w14:paraId="31A77BD6" w14:textId="499CBE66" w:rsidR="00F26F8F" w:rsidRPr="001F1CEA" w:rsidRDefault="002463A8" w:rsidP="00677FB8">
      <w:pPr>
        <w:ind w:right="-851"/>
        <w:jc w:val="center"/>
        <w:rPr>
          <w:b/>
          <w:color w:val="002060"/>
          <w:sz w:val="24"/>
          <w:szCs w:val="24"/>
        </w:rPr>
      </w:pPr>
      <w:r w:rsidRPr="002B319B">
        <w:rPr>
          <w:b/>
          <w:sz w:val="21"/>
          <w:szCs w:val="21"/>
        </w:rPr>
        <w:t>=&gt;A remplir après définition des groupes de fonctions identifiés dans la collectivité (cf. organigramme)</w:t>
      </w:r>
    </w:p>
    <w:tbl>
      <w:tblPr>
        <w:tblStyle w:val="Grilledutableau"/>
        <w:tblW w:w="11057" w:type="dxa"/>
        <w:tblInd w:w="-147" w:type="dxa"/>
        <w:tblLayout w:type="fixed"/>
        <w:tblLook w:val="04A0" w:firstRow="1" w:lastRow="0" w:firstColumn="1" w:lastColumn="0" w:noHBand="0" w:noVBand="1"/>
      </w:tblPr>
      <w:tblGrid>
        <w:gridCol w:w="633"/>
        <w:gridCol w:w="502"/>
        <w:gridCol w:w="3544"/>
        <w:gridCol w:w="2693"/>
        <w:gridCol w:w="1984"/>
        <w:gridCol w:w="1701"/>
      </w:tblGrid>
      <w:tr w:rsidR="0083464B" w:rsidRPr="002B319B" w14:paraId="41916E9C" w14:textId="77777777" w:rsidTr="006C3EDA">
        <w:trPr>
          <w:cantSplit/>
          <w:trHeight w:val="2257"/>
        </w:trPr>
        <w:tc>
          <w:tcPr>
            <w:tcW w:w="633" w:type="dxa"/>
            <w:textDirection w:val="btLr"/>
          </w:tcPr>
          <w:p w14:paraId="166E2F1E" w14:textId="77777777" w:rsidR="0083464B" w:rsidRPr="002B319B" w:rsidRDefault="0083464B" w:rsidP="00875356">
            <w:pPr>
              <w:ind w:left="113" w:right="113"/>
              <w:jc w:val="center"/>
              <w:rPr>
                <w:b/>
                <w:sz w:val="21"/>
                <w:szCs w:val="21"/>
              </w:rPr>
            </w:pPr>
            <w:r w:rsidRPr="002B319B">
              <w:rPr>
                <w:b/>
                <w:sz w:val="21"/>
                <w:szCs w:val="21"/>
              </w:rPr>
              <w:t>CATEGORIE</w:t>
            </w:r>
          </w:p>
        </w:tc>
        <w:tc>
          <w:tcPr>
            <w:tcW w:w="502" w:type="dxa"/>
            <w:textDirection w:val="btLr"/>
          </w:tcPr>
          <w:p w14:paraId="1C123D5C" w14:textId="77777777" w:rsidR="0083464B" w:rsidRPr="002B319B" w:rsidRDefault="0083464B" w:rsidP="00875356">
            <w:pPr>
              <w:ind w:left="113" w:right="113"/>
              <w:jc w:val="center"/>
              <w:rPr>
                <w:b/>
                <w:sz w:val="20"/>
                <w:szCs w:val="20"/>
              </w:rPr>
            </w:pPr>
            <w:r w:rsidRPr="002B319B">
              <w:rPr>
                <w:b/>
                <w:sz w:val="20"/>
                <w:szCs w:val="20"/>
              </w:rPr>
              <w:t>GROUPE DE FONCTIONS</w:t>
            </w:r>
          </w:p>
        </w:tc>
        <w:tc>
          <w:tcPr>
            <w:tcW w:w="3544" w:type="dxa"/>
          </w:tcPr>
          <w:p w14:paraId="02C8B364" w14:textId="77777777" w:rsidR="0083464B" w:rsidRPr="002B319B" w:rsidRDefault="0083464B" w:rsidP="00B10D0F">
            <w:pPr>
              <w:jc w:val="center"/>
              <w:rPr>
                <w:sz w:val="21"/>
                <w:szCs w:val="21"/>
              </w:rPr>
            </w:pPr>
            <w:r w:rsidRPr="002B319B">
              <w:rPr>
                <w:b/>
                <w:sz w:val="21"/>
                <w:szCs w:val="21"/>
              </w:rPr>
              <w:t xml:space="preserve">Fonctions recensées dans la collectivité utilisant la même méthode de hiérarchisation des postes </w:t>
            </w:r>
            <w:r w:rsidRPr="002B319B">
              <w:rPr>
                <w:sz w:val="21"/>
                <w:szCs w:val="21"/>
              </w:rPr>
              <w:t>(le décret prévoit au max 4 groupes en cat A, 3 en B et 2 en C)</w:t>
            </w:r>
          </w:p>
          <w:p w14:paraId="6896A2F2" w14:textId="77777777" w:rsidR="0083464B" w:rsidRPr="002B319B" w:rsidRDefault="0083464B" w:rsidP="00DA0393">
            <w:pPr>
              <w:jc w:val="center"/>
              <w:rPr>
                <w:b/>
                <w:sz w:val="21"/>
                <w:szCs w:val="21"/>
              </w:rPr>
            </w:pPr>
            <w:r w:rsidRPr="002B319B">
              <w:rPr>
                <w:b/>
                <w:sz w:val="21"/>
                <w:szCs w:val="21"/>
                <w:u w:val="single"/>
              </w:rPr>
              <w:t>Si vous optez pour une autre méthode</w:t>
            </w:r>
            <w:r w:rsidRPr="002B319B">
              <w:rPr>
                <w:b/>
                <w:sz w:val="21"/>
                <w:szCs w:val="21"/>
              </w:rPr>
              <w:t xml:space="preserve">, </w:t>
            </w:r>
            <w:r w:rsidRPr="002B319B">
              <w:rPr>
                <w:bCs/>
                <w:sz w:val="21"/>
                <w:szCs w:val="21"/>
              </w:rPr>
              <w:t>par exemple : cotations des postes, joindre votre grille de cotation.</w:t>
            </w:r>
          </w:p>
        </w:tc>
        <w:tc>
          <w:tcPr>
            <w:tcW w:w="2693" w:type="dxa"/>
          </w:tcPr>
          <w:p w14:paraId="75F610C7" w14:textId="77777777" w:rsidR="0083464B" w:rsidRPr="002B319B" w:rsidRDefault="0083464B" w:rsidP="00DA0393">
            <w:pPr>
              <w:jc w:val="center"/>
              <w:rPr>
                <w:sz w:val="21"/>
                <w:szCs w:val="21"/>
              </w:rPr>
            </w:pPr>
            <w:r w:rsidRPr="002B319B">
              <w:rPr>
                <w:sz w:val="21"/>
                <w:szCs w:val="21"/>
                <w:u w:val="single"/>
              </w:rPr>
              <w:t>Dans chaque groupe</w:t>
            </w:r>
            <w:r w:rsidRPr="002B319B">
              <w:rPr>
                <w:sz w:val="21"/>
                <w:szCs w:val="21"/>
              </w:rPr>
              <w:t xml:space="preserve"> </w:t>
            </w:r>
            <w:r w:rsidRPr="002B319B">
              <w:rPr>
                <w:sz w:val="21"/>
                <w:szCs w:val="21"/>
                <w:u w:val="single"/>
              </w:rPr>
              <w:t>de critères</w:t>
            </w:r>
            <w:r w:rsidRPr="002B319B">
              <w:rPr>
                <w:sz w:val="21"/>
                <w:szCs w:val="21"/>
              </w:rPr>
              <w:t> :</w:t>
            </w:r>
          </w:p>
          <w:p w14:paraId="7BEEA497" w14:textId="77777777" w:rsidR="0083464B" w:rsidRPr="002B319B" w:rsidRDefault="0083464B" w:rsidP="00DA0393">
            <w:pPr>
              <w:jc w:val="center"/>
              <w:rPr>
                <w:sz w:val="21"/>
                <w:szCs w:val="21"/>
              </w:rPr>
            </w:pPr>
            <w:proofErr w:type="gramStart"/>
            <w:r w:rsidRPr="002B319B">
              <w:rPr>
                <w:sz w:val="21"/>
                <w:szCs w:val="21"/>
              </w:rPr>
              <w:t>niveau</w:t>
            </w:r>
            <w:proofErr w:type="gramEnd"/>
            <w:r w:rsidRPr="002B319B">
              <w:rPr>
                <w:sz w:val="21"/>
                <w:szCs w:val="21"/>
              </w:rPr>
              <w:t xml:space="preserve"> de responsabilité et d’expertise requis ayant permis la répartition dans les groupes de fonctions</w:t>
            </w:r>
          </w:p>
          <w:p w14:paraId="0D2D3044" w14:textId="77777777" w:rsidR="0083464B" w:rsidRPr="002B319B" w:rsidRDefault="0083464B" w:rsidP="00DA0393">
            <w:pPr>
              <w:jc w:val="center"/>
              <w:rPr>
                <w:sz w:val="21"/>
                <w:szCs w:val="21"/>
              </w:rPr>
            </w:pPr>
          </w:p>
        </w:tc>
        <w:tc>
          <w:tcPr>
            <w:tcW w:w="1984" w:type="dxa"/>
          </w:tcPr>
          <w:p w14:paraId="19A15A7A" w14:textId="5ABF4530" w:rsidR="0083464B" w:rsidRPr="002B319B" w:rsidRDefault="0083464B" w:rsidP="00875356">
            <w:pPr>
              <w:jc w:val="center"/>
              <w:rPr>
                <w:sz w:val="21"/>
                <w:szCs w:val="21"/>
                <w:u w:val="single"/>
              </w:rPr>
            </w:pPr>
            <w:r w:rsidRPr="002B319B">
              <w:rPr>
                <w:sz w:val="21"/>
                <w:szCs w:val="21"/>
                <w:u w:val="single"/>
              </w:rPr>
              <w:t xml:space="preserve">Montants </w:t>
            </w:r>
            <w:r>
              <w:rPr>
                <w:sz w:val="21"/>
                <w:szCs w:val="21"/>
                <w:u w:val="single"/>
              </w:rPr>
              <w:t xml:space="preserve">maximaux </w:t>
            </w:r>
            <w:r w:rsidRPr="002B319B">
              <w:rPr>
                <w:sz w:val="21"/>
                <w:szCs w:val="21"/>
                <w:u w:val="single"/>
              </w:rPr>
              <w:t>annuels instaurés dans la collectivité</w:t>
            </w:r>
            <w:r w:rsidR="00F43E72">
              <w:rPr>
                <w:sz w:val="21"/>
                <w:szCs w:val="21"/>
                <w:u w:val="single"/>
              </w:rPr>
              <w:t xml:space="preserve"> ou l’établissement</w:t>
            </w:r>
          </w:p>
          <w:p w14:paraId="084BBD80" w14:textId="77777777" w:rsidR="0083464B" w:rsidRDefault="0083464B" w:rsidP="002B69B9">
            <w:pPr>
              <w:jc w:val="center"/>
              <w:rPr>
                <w:sz w:val="21"/>
                <w:szCs w:val="21"/>
              </w:rPr>
            </w:pPr>
            <w:r w:rsidRPr="002B319B">
              <w:rPr>
                <w:sz w:val="21"/>
                <w:szCs w:val="21"/>
              </w:rPr>
              <w:t>(</w:t>
            </w:r>
            <w:proofErr w:type="gramStart"/>
            <w:r w:rsidRPr="002B319B">
              <w:rPr>
                <w:sz w:val="21"/>
                <w:szCs w:val="21"/>
              </w:rPr>
              <w:t>dans</w:t>
            </w:r>
            <w:proofErr w:type="gramEnd"/>
            <w:r w:rsidRPr="002B319B">
              <w:rPr>
                <w:sz w:val="21"/>
                <w:szCs w:val="21"/>
              </w:rPr>
              <w:t xml:space="preserve"> la limite des plafonds réglementaires)</w:t>
            </w:r>
          </w:p>
          <w:p w14:paraId="5E18AF85" w14:textId="315D81E9" w:rsidR="00DA2B0B" w:rsidRPr="00DA2B0B" w:rsidRDefault="00DA2B0B" w:rsidP="002B69B9">
            <w:pPr>
              <w:jc w:val="center"/>
              <w:rPr>
                <w:b/>
                <w:bCs/>
                <w:sz w:val="21"/>
                <w:szCs w:val="21"/>
                <w:u w:val="single"/>
              </w:rPr>
            </w:pPr>
            <w:r w:rsidRPr="00DA2B0B">
              <w:rPr>
                <w:b/>
                <w:bCs/>
                <w:color w:val="FF0000"/>
                <w:sz w:val="21"/>
                <w:szCs w:val="21"/>
                <w:u w:val="single"/>
              </w:rPr>
              <w:t>A compléter obligatoirement</w:t>
            </w:r>
          </w:p>
        </w:tc>
        <w:tc>
          <w:tcPr>
            <w:tcW w:w="1701" w:type="dxa"/>
          </w:tcPr>
          <w:p w14:paraId="741259CE" w14:textId="77777777" w:rsidR="0083464B" w:rsidRPr="002B319B" w:rsidRDefault="0083464B" w:rsidP="00875356">
            <w:pPr>
              <w:jc w:val="center"/>
              <w:rPr>
                <w:sz w:val="21"/>
                <w:szCs w:val="21"/>
              </w:rPr>
            </w:pPr>
          </w:p>
          <w:p w14:paraId="7F0C2187" w14:textId="77777777" w:rsidR="0083464B" w:rsidRPr="002B319B" w:rsidRDefault="0083464B" w:rsidP="00875356">
            <w:pPr>
              <w:jc w:val="center"/>
              <w:rPr>
                <w:sz w:val="21"/>
                <w:szCs w:val="21"/>
              </w:rPr>
            </w:pPr>
          </w:p>
          <w:p w14:paraId="0F6F3540" w14:textId="77777777" w:rsidR="0083464B" w:rsidRPr="002B319B" w:rsidRDefault="0083464B" w:rsidP="00875356">
            <w:pPr>
              <w:jc w:val="center"/>
              <w:rPr>
                <w:sz w:val="21"/>
                <w:szCs w:val="21"/>
              </w:rPr>
            </w:pPr>
          </w:p>
          <w:p w14:paraId="385A9FCF" w14:textId="77777777" w:rsidR="0083464B" w:rsidRPr="002B319B" w:rsidRDefault="0083464B" w:rsidP="00875356">
            <w:pPr>
              <w:jc w:val="center"/>
              <w:rPr>
                <w:sz w:val="21"/>
                <w:szCs w:val="21"/>
              </w:rPr>
            </w:pPr>
          </w:p>
          <w:p w14:paraId="07B18D96" w14:textId="77777777" w:rsidR="0083464B" w:rsidRPr="00193A7A" w:rsidRDefault="0083464B" w:rsidP="00875356">
            <w:pPr>
              <w:jc w:val="center"/>
              <w:rPr>
                <w:b/>
                <w:sz w:val="18"/>
                <w:szCs w:val="18"/>
              </w:rPr>
            </w:pPr>
            <w:r w:rsidRPr="006C3EDA">
              <w:rPr>
                <w:b/>
                <w:sz w:val="20"/>
                <w:szCs w:val="20"/>
              </w:rPr>
              <w:t>Plafonds indicatifs réglementaires</w:t>
            </w:r>
          </w:p>
        </w:tc>
      </w:tr>
      <w:tr w:rsidR="00B24A20" w:rsidRPr="002B319B" w14:paraId="6D0A6E4C" w14:textId="77777777" w:rsidTr="006C3EDA">
        <w:tc>
          <w:tcPr>
            <w:tcW w:w="11057" w:type="dxa"/>
            <w:gridSpan w:val="6"/>
            <w:shd w:val="clear" w:color="auto" w:fill="9CC2E5" w:themeFill="accent1" w:themeFillTint="99"/>
          </w:tcPr>
          <w:p w14:paraId="1A37E2F4" w14:textId="31FC2B23" w:rsidR="00B24A20" w:rsidRPr="002B319B" w:rsidRDefault="00B24A20" w:rsidP="00875356">
            <w:pPr>
              <w:rPr>
                <w:sz w:val="21"/>
                <w:szCs w:val="21"/>
              </w:rPr>
            </w:pPr>
            <w:r w:rsidRPr="002B319B">
              <w:rPr>
                <w:sz w:val="21"/>
                <w:szCs w:val="21"/>
              </w:rPr>
              <w:t xml:space="preserve">CADRE(S) D’EMPLOIS </w:t>
            </w:r>
            <w:r w:rsidR="002303A7">
              <w:rPr>
                <w:sz w:val="21"/>
                <w:szCs w:val="21"/>
              </w:rPr>
              <w:t>des Attachés (arrêté ministériel du 03/06/2015)</w:t>
            </w:r>
          </w:p>
        </w:tc>
      </w:tr>
      <w:tr w:rsidR="00816371" w:rsidRPr="002B319B" w14:paraId="669F4722" w14:textId="77777777" w:rsidTr="006C3EDA">
        <w:tc>
          <w:tcPr>
            <w:tcW w:w="633" w:type="dxa"/>
            <w:vMerge w:val="restart"/>
          </w:tcPr>
          <w:p w14:paraId="44365AA3" w14:textId="77777777" w:rsidR="00816371" w:rsidRPr="002B319B" w:rsidRDefault="00816371" w:rsidP="00875356">
            <w:pPr>
              <w:rPr>
                <w:sz w:val="21"/>
                <w:szCs w:val="21"/>
              </w:rPr>
            </w:pPr>
          </w:p>
          <w:p w14:paraId="743FF0F5" w14:textId="77777777" w:rsidR="00816371" w:rsidRPr="002B319B" w:rsidRDefault="00816371" w:rsidP="00875356">
            <w:pPr>
              <w:rPr>
                <w:sz w:val="21"/>
                <w:szCs w:val="21"/>
              </w:rPr>
            </w:pPr>
          </w:p>
          <w:p w14:paraId="540BEDB9" w14:textId="77777777" w:rsidR="00816371" w:rsidRPr="002B319B" w:rsidRDefault="00816371" w:rsidP="00875356">
            <w:pPr>
              <w:rPr>
                <w:sz w:val="21"/>
                <w:szCs w:val="21"/>
              </w:rPr>
            </w:pPr>
          </w:p>
          <w:p w14:paraId="68ABC2D2" w14:textId="77777777" w:rsidR="00816371" w:rsidRPr="002B319B" w:rsidRDefault="00816371" w:rsidP="00875356">
            <w:pPr>
              <w:rPr>
                <w:sz w:val="21"/>
                <w:szCs w:val="21"/>
              </w:rPr>
            </w:pPr>
          </w:p>
          <w:p w14:paraId="205DF2B8" w14:textId="77777777" w:rsidR="00816371" w:rsidRPr="002B319B" w:rsidRDefault="00816371" w:rsidP="00875356">
            <w:pPr>
              <w:jc w:val="center"/>
              <w:rPr>
                <w:b/>
                <w:sz w:val="21"/>
                <w:szCs w:val="21"/>
              </w:rPr>
            </w:pPr>
            <w:r w:rsidRPr="002B319B">
              <w:rPr>
                <w:b/>
                <w:sz w:val="21"/>
                <w:szCs w:val="21"/>
              </w:rPr>
              <w:t>A</w:t>
            </w:r>
          </w:p>
        </w:tc>
        <w:tc>
          <w:tcPr>
            <w:tcW w:w="502" w:type="dxa"/>
            <w:vMerge w:val="restart"/>
            <w:shd w:val="clear" w:color="auto" w:fill="BFBFBF" w:themeFill="background1" w:themeFillShade="BF"/>
          </w:tcPr>
          <w:p w14:paraId="4F353D0F" w14:textId="77777777" w:rsidR="00816371" w:rsidRPr="003000CB" w:rsidRDefault="00816371" w:rsidP="00875356">
            <w:pPr>
              <w:rPr>
                <w:color w:val="FF0000"/>
                <w:sz w:val="21"/>
                <w:szCs w:val="21"/>
              </w:rPr>
            </w:pPr>
          </w:p>
          <w:p w14:paraId="4874357A" w14:textId="77777777" w:rsidR="00816371" w:rsidRPr="003000CB" w:rsidRDefault="00816371" w:rsidP="00875356">
            <w:pPr>
              <w:rPr>
                <w:color w:val="FF0000"/>
                <w:sz w:val="21"/>
                <w:szCs w:val="21"/>
              </w:rPr>
            </w:pPr>
            <w:r w:rsidRPr="003000CB">
              <w:rPr>
                <w:color w:val="FF0000"/>
                <w:sz w:val="21"/>
                <w:szCs w:val="21"/>
              </w:rPr>
              <w:t>G1</w:t>
            </w:r>
          </w:p>
        </w:tc>
        <w:tc>
          <w:tcPr>
            <w:tcW w:w="3544" w:type="dxa"/>
            <w:shd w:val="clear" w:color="auto" w:fill="BFBFBF" w:themeFill="background1" w:themeFillShade="BF"/>
          </w:tcPr>
          <w:p w14:paraId="2D3458AC" w14:textId="77777777" w:rsidR="00816371" w:rsidRPr="002B319B" w:rsidRDefault="00816371" w:rsidP="00875356">
            <w:pPr>
              <w:rPr>
                <w:sz w:val="21"/>
                <w:szCs w:val="21"/>
              </w:rPr>
            </w:pPr>
            <w:r w:rsidRPr="002B319B">
              <w:rPr>
                <w:sz w:val="21"/>
                <w:szCs w:val="21"/>
              </w:rPr>
              <w:t>Ex : Direction, Secrétariat Général…</w:t>
            </w:r>
          </w:p>
        </w:tc>
        <w:tc>
          <w:tcPr>
            <w:tcW w:w="2693" w:type="dxa"/>
            <w:shd w:val="clear" w:color="auto" w:fill="BFBFBF" w:themeFill="background1" w:themeFillShade="BF"/>
          </w:tcPr>
          <w:p w14:paraId="4C3A7FAC" w14:textId="77777777" w:rsidR="00816371" w:rsidRPr="002B319B" w:rsidRDefault="00816371" w:rsidP="00875356">
            <w:pPr>
              <w:rPr>
                <w:sz w:val="21"/>
                <w:szCs w:val="21"/>
              </w:rPr>
            </w:pPr>
          </w:p>
        </w:tc>
        <w:tc>
          <w:tcPr>
            <w:tcW w:w="1984" w:type="dxa"/>
            <w:shd w:val="clear" w:color="auto" w:fill="BFBFBF" w:themeFill="background1" w:themeFillShade="BF"/>
          </w:tcPr>
          <w:p w14:paraId="7EBA5703" w14:textId="77777777" w:rsidR="00816371" w:rsidRPr="002B319B" w:rsidRDefault="00816371" w:rsidP="00875356">
            <w:pPr>
              <w:rPr>
                <w:sz w:val="21"/>
                <w:szCs w:val="21"/>
              </w:rPr>
            </w:pPr>
          </w:p>
        </w:tc>
        <w:tc>
          <w:tcPr>
            <w:tcW w:w="1701" w:type="dxa"/>
            <w:shd w:val="clear" w:color="auto" w:fill="BFBFBF" w:themeFill="background1" w:themeFillShade="BF"/>
          </w:tcPr>
          <w:p w14:paraId="4DA8FA83" w14:textId="77777777" w:rsidR="00816371" w:rsidRPr="002B319B" w:rsidRDefault="00816371" w:rsidP="00875356">
            <w:pPr>
              <w:rPr>
                <w:sz w:val="21"/>
                <w:szCs w:val="21"/>
              </w:rPr>
            </w:pPr>
          </w:p>
        </w:tc>
      </w:tr>
      <w:tr w:rsidR="00816371" w:rsidRPr="002B319B" w14:paraId="2051DF97" w14:textId="77777777" w:rsidTr="006C3EDA">
        <w:trPr>
          <w:trHeight w:val="216"/>
        </w:trPr>
        <w:tc>
          <w:tcPr>
            <w:tcW w:w="633" w:type="dxa"/>
            <w:vMerge/>
            <w:tcBorders>
              <w:bottom w:val="single" w:sz="4" w:space="0" w:color="auto"/>
            </w:tcBorders>
          </w:tcPr>
          <w:p w14:paraId="0778D180" w14:textId="77777777" w:rsidR="00816371" w:rsidRPr="002B319B" w:rsidRDefault="00816371" w:rsidP="00875356">
            <w:pPr>
              <w:rPr>
                <w:sz w:val="21"/>
                <w:szCs w:val="21"/>
              </w:rPr>
            </w:pPr>
          </w:p>
        </w:tc>
        <w:tc>
          <w:tcPr>
            <w:tcW w:w="502" w:type="dxa"/>
            <w:vMerge/>
            <w:tcBorders>
              <w:bottom w:val="single" w:sz="4" w:space="0" w:color="auto"/>
            </w:tcBorders>
            <w:shd w:val="clear" w:color="auto" w:fill="BFBFBF" w:themeFill="background1" w:themeFillShade="BF"/>
          </w:tcPr>
          <w:p w14:paraId="4109CF6D" w14:textId="77777777" w:rsidR="00816371" w:rsidRPr="002B319B" w:rsidRDefault="00816371" w:rsidP="00875356">
            <w:pPr>
              <w:rPr>
                <w:sz w:val="21"/>
                <w:szCs w:val="21"/>
              </w:rPr>
            </w:pPr>
          </w:p>
        </w:tc>
        <w:tc>
          <w:tcPr>
            <w:tcW w:w="3544" w:type="dxa"/>
            <w:tcBorders>
              <w:bottom w:val="single" w:sz="4" w:space="0" w:color="auto"/>
            </w:tcBorders>
          </w:tcPr>
          <w:p w14:paraId="30675DB8" w14:textId="77777777" w:rsidR="00816371" w:rsidRPr="002B319B" w:rsidRDefault="00816371" w:rsidP="00875356">
            <w:pPr>
              <w:rPr>
                <w:sz w:val="21"/>
                <w:szCs w:val="21"/>
              </w:rPr>
            </w:pPr>
          </w:p>
        </w:tc>
        <w:tc>
          <w:tcPr>
            <w:tcW w:w="2693" w:type="dxa"/>
            <w:tcBorders>
              <w:bottom w:val="single" w:sz="4" w:space="0" w:color="auto"/>
            </w:tcBorders>
          </w:tcPr>
          <w:p w14:paraId="08831C83" w14:textId="77777777" w:rsidR="00816371" w:rsidRPr="002B319B" w:rsidRDefault="00816371" w:rsidP="00875356">
            <w:pPr>
              <w:rPr>
                <w:sz w:val="21"/>
                <w:szCs w:val="21"/>
              </w:rPr>
            </w:pPr>
          </w:p>
        </w:tc>
        <w:tc>
          <w:tcPr>
            <w:tcW w:w="1984" w:type="dxa"/>
            <w:tcBorders>
              <w:bottom w:val="single" w:sz="4" w:space="0" w:color="auto"/>
            </w:tcBorders>
          </w:tcPr>
          <w:p w14:paraId="1FA1EB04" w14:textId="1BC9539E" w:rsidR="00816371" w:rsidRPr="002B319B" w:rsidRDefault="00A73060" w:rsidP="00875356">
            <w:pPr>
              <w:rPr>
                <w:sz w:val="21"/>
                <w:szCs w:val="21"/>
              </w:rPr>
            </w:pPr>
            <w:r>
              <w:rPr>
                <w:sz w:val="21"/>
                <w:szCs w:val="21"/>
              </w:rPr>
              <w:t>…….</w:t>
            </w:r>
          </w:p>
        </w:tc>
        <w:tc>
          <w:tcPr>
            <w:tcW w:w="1701" w:type="dxa"/>
            <w:tcBorders>
              <w:bottom w:val="single" w:sz="4" w:space="0" w:color="auto"/>
            </w:tcBorders>
          </w:tcPr>
          <w:p w14:paraId="21C1BBE4" w14:textId="77777777" w:rsidR="00816371" w:rsidRPr="002B319B" w:rsidRDefault="00816371" w:rsidP="003B7234">
            <w:pPr>
              <w:jc w:val="center"/>
              <w:rPr>
                <w:sz w:val="21"/>
                <w:szCs w:val="21"/>
              </w:rPr>
            </w:pPr>
            <w:r w:rsidRPr="002B319B">
              <w:rPr>
                <w:sz w:val="21"/>
                <w:szCs w:val="21"/>
              </w:rPr>
              <w:t>36 210 €</w:t>
            </w:r>
          </w:p>
        </w:tc>
      </w:tr>
      <w:tr w:rsidR="00816371" w:rsidRPr="002B319B" w14:paraId="19C5FC22" w14:textId="77777777" w:rsidTr="006C3EDA">
        <w:tc>
          <w:tcPr>
            <w:tcW w:w="633" w:type="dxa"/>
            <w:vMerge/>
          </w:tcPr>
          <w:p w14:paraId="7FFB5B73" w14:textId="77777777" w:rsidR="00816371" w:rsidRPr="002B319B" w:rsidRDefault="00816371" w:rsidP="00875356">
            <w:pPr>
              <w:rPr>
                <w:sz w:val="21"/>
                <w:szCs w:val="21"/>
              </w:rPr>
            </w:pPr>
          </w:p>
        </w:tc>
        <w:tc>
          <w:tcPr>
            <w:tcW w:w="502" w:type="dxa"/>
            <w:vMerge w:val="restart"/>
            <w:shd w:val="clear" w:color="auto" w:fill="BFBFBF" w:themeFill="background1" w:themeFillShade="BF"/>
          </w:tcPr>
          <w:p w14:paraId="68F04270" w14:textId="77777777" w:rsidR="00816371" w:rsidRPr="002B319B" w:rsidRDefault="00816371" w:rsidP="00875356">
            <w:pPr>
              <w:rPr>
                <w:sz w:val="21"/>
                <w:szCs w:val="21"/>
              </w:rPr>
            </w:pPr>
          </w:p>
          <w:p w14:paraId="64319FAC" w14:textId="77777777" w:rsidR="00816371" w:rsidRPr="002B319B" w:rsidRDefault="00816371" w:rsidP="00875356">
            <w:pPr>
              <w:rPr>
                <w:sz w:val="21"/>
                <w:szCs w:val="21"/>
              </w:rPr>
            </w:pPr>
            <w:r w:rsidRPr="003000CB">
              <w:rPr>
                <w:color w:val="FF0000"/>
                <w:sz w:val="21"/>
                <w:szCs w:val="21"/>
              </w:rPr>
              <w:t>G2</w:t>
            </w:r>
          </w:p>
        </w:tc>
        <w:tc>
          <w:tcPr>
            <w:tcW w:w="6237" w:type="dxa"/>
            <w:gridSpan w:val="2"/>
            <w:shd w:val="clear" w:color="auto" w:fill="BFBFBF" w:themeFill="background1" w:themeFillShade="BF"/>
          </w:tcPr>
          <w:p w14:paraId="5EC77348" w14:textId="77777777" w:rsidR="00816371" w:rsidRPr="002B319B" w:rsidRDefault="00816371" w:rsidP="00875356">
            <w:pPr>
              <w:rPr>
                <w:sz w:val="21"/>
                <w:szCs w:val="21"/>
              </w:rPr>
            </w:pPr>
            <w:r w:rsidRPr="002B319B">
              <w:rPr>
                <w:sz w:val="21"/>
                <w:szCs w:val="21"/>
              </w:rPr>
              <w:t>Ex : Responsable d’un service, Coordination…</w:t>
            </w:r>
          </w:p>
        </w:tc>
        <w:tc>
          <w:tcPr>
            <w:tcW w:w="1984" w:type="dxa"/>
            <w:shd w:val="clear" w:color="auto" w:fill="BFBFBF" w:themeFill="background1" w:themeFillShade="BF"/>
          </w:tcPr>
          <w:p w14:paraId="6F38EAC0" w14:textId="77777777" w:rsidR="00816371" w:rsidRPr="002B319B" w:rsidRDefault="00816371" w:rsidP="00875356">
            <w:pPr>
              <w:rPr>
                <w:sz w:val="21"/>
                <w:szCs w:val="21"/>
              </w:rPr>
            </w:pPr>
          </w:p>
        </w:tc>
        <w:tc>
          <w:tcPr>
            <w:tcW w:w="1701" w:type="dxa"/>
            <w:shd w:val="clear" w:color="auto" w:fill="BFBFBF" w:themeFill="background1" w:themeFillShade="BF"/>
          </w:tcPr>
          <w:p w14:paraId="7592BF68" w14:textId="77777777" w:rsidR="00816371" w:rsidRPr="002B319B" w:rsidRDefault="00816371" w:rsidP="003B7234">
            <w:pPr>
              <w:jc w:val="center"/>
              <w:rPr>
                <w:sz w:val="21"/>
                <w:szCs w:val="21"/>
              </w:rPr>
            </w:pPr>
          </w:p>
        </w:tc>
      </w:tr>
      <w:tr w:rsidR="00816371" w:rsidRPr="002B319B" w14:paraId="032C90BA" w14:textId="77777777" w:rsidTr="006C3EDA">
        <w:trPr>
          <w:trHeight w:val="226"/>
        </w:trPr>
        <w:tc>
          <w:tcPr>
            <w:tcW w:w="633" w:type="dxa"/>
            <w:vMerge/>
            <w:tcBorders>
              <w:bottom w:val="single" w:sz="4" w:space="0" w:color="auto"/>
            </w:tcBorders>
          </w:tcPr>
          <w:p w14:paraId="5B6667DC" w14:textId="77777777" w:rsidR="00816371" w:rsidRPr="002B319B" w:rsidRDefault="00816371" w:rsidP="00875356">
            <w:pPr>
              <w:rPr>
                <w:sz w:val="21"/>
                <w:szCs w:val="21"/>
              </w:rPr>
            </w:pPr>
          </w:p>
        </w:tc>
        <w:tc>
          <w:tcPr>
            <w:tcW w:w="502" w:type="dxa"/>
            <w:vMerge/>
            <w:tcBorders>
              <w:bottom w:val="single" w:sz="4" w:space="0" w:color="auto"/>
            </w:tcBorders>
            <w:shd w:val="clear" w:color="auto" w:fill="BFBFBF" w:themeFill="background1" w:themeFillShade="BF"/>
          </w:tcPr>
          <w:p w14:paraId="02AB5604" w14:textId="77777777" w:rsidR="00816371" w:rsidRPr="002B319B" w:rsidRDefault="00816371" w:rsidP="00875356">
            <w:pPr>
              <w:rPr>
                <w:sz w:val="21"/>
                <w:szCs w:val="21"/>
              </w:rPr>
            </w:pPr>
          </w:p>
        </w:tc>
        <w:tc>
          <w:tcPr>
            <w:tcW w:w="3544" w:type="dxa"/>
            <w:tcBorders>
              <w:bottom w:val="single" w:sz="4" w:space="0" w:color="auto"/>
            </w:tcBorders>
          </w:tcPr>
          <w:p w14:paraId="020F8AEF" w14:textId="77777777" w:rsidR="00816371" w:rsidRPr="002B319B" w:rsidRDefault="00816371" w:rsidP="00875356">
            <w:pPr>
              <w:rPr>
                <w:sz w:val="21"/>
                <w:szCs w:val="21"/>
              </w:rPr>
            </w:pPr>
          </w:p>
        </w:tc>
        <w:tc>
          <w:tcPr>
            <w:tcW w:w="2693" w:type="dxa"/>
            <w:tcBorders>
              <w:bottom w:val="single" w:sz="4" w:space="0" w:color="auto"/>
            </w:tcBorders>
          </w:tcPr>
          <w:p w14:paraId="29519E23" w14:textId="77777777" w:rsidR="00816371" w:rsidRPr="002B319B" w:rsidRDefault="00816371" w:rsidP="00875356">
            <w:pPr>
              <w:rPr>
                <w:sz w:val="21"/>
                <w:szCs w:val="21"/>
              </w:rPr>
            </w:pPr>
          </w:p>
        </w:tc>
        <w:tc>
          <w:tcPr>
            <w:tcW w:w="1984" w:type="dxa"/>
            <w:tcBorders>
              <w:bottom w:val="single" w:sz="4" w:space="0" w:color="auto"/>
            </w:tcBorders>
          </w:tcPr>
          <w:p w14:paraId="32A12C8A" w14:textId="7C68243F" w:rsidR="00816371" w:rsidRPr="002B319B" w:rsidRDefault="00A73060" w:rsidP="00875356">
            <w:pPr>
              <w:rPr>
                <w:sz w:val="21"/>
                <w:szCs w:val="21"/>
              </w:rPr>
            </w:pPr>
            <w:r>
              <w:rPr>
                <w:sz w:val="21"/>
                <w:szCs w:val="21"/>
              </w:rPr>
              <w:t>…….</w:t>
            </w:r>
          </w:p>
        </w:tc>
        <w:tc>
          <w:tcPr>
            <w:tcW w:w="1701" w:type="dxa"/>
            <w:tcBorders>
              <w:bottom w:val="single" w:sz="4" w:space="0" w:color="auto"/>
            </w:tcBorders>
          </w:tcPr>
          <w:p w14:paraId="6C3688D7" w14:textId="77777777" w:rsidR="00816371" w:rsidRPr="002B319B" w:rsidRDefault="00816371" w:rsidP="003B7234">
            <w:pPr>
              <w:jc w:val="center"/>
              <w:rPr>
                <w:sz w:val="21"/>
                <w:szCs w:val="21"/>
              </w:rPr>
            </w:pPr>
            <w:r w:rsidRPr="002B319B">
              <w:rPr>
                <w:sz w:val="21"/>
                <w:szCs w:val="21"/>
              </w:rPr>
              <w:t>32 130 €</w:t>
            </w:r>
          </w:p>
        </w:tc>
      </w:tr>
      <w:tr w:rsidR="00816371" w:rsidRPr="002B319B" w14:paraId="7F65B594" w14:textId="77777777" w:rsidTr="006C3EDA">
        <w:tc>
          <w:tcPr>
            <w:tcW w:w="633" w:type="dxa"/>
            <w:vMerge/>
          </w:tcPr>
          <w:p w14:paraId="5FB8E358" w14:textId="77777777" w:rsidR="00816371" w:rsidRPr="002B319B" w:rsidRDefault="00816371" w:rsidP="00875356">
            <w:pPr>
              <w:rPr>
                <w:sz w:val="21"/>
                <w:szCs w:val="21"/>
              </w:rPr>
            </w:pPr>
          </w:p>
        </w:tc>
        <w:tc>
          <w:tcPr>
            <w:tcW w:w="502" w:type="dxa"/>
            <w:vMerge w:val="restart"/>
            <w:shd w:val="clear" w:color="auto" w:fill="BFBFBF" w:themeFill="background1" w:themeFillShade="BF"/>
          </w:tcPr>
          <w:p w14:paraId="52F69484" w14:textId="77777777" w:rsidR="00816371" w:rsidRPr="002B319B" w:rsidRDefault="00816371" w:rsidP="00875356">
            <w:pPr>
              <w:rPr>
                <w:sz w:val="21"/>
                <w:szCs w:val="21"/>
              </w:rPr>
            </w:pPr>
          </w:p>
          <w:p w14:paraId="58AC6BDC" w14:textId="77777777" w:rsidR="00816371" w:rsidRPr="002B319B" w:rsidRDefault="00816371" w:rsidP="00875356">
            <w:pPr>
              <w:rPr>
                <w:sz w:val="21"/>
                <w:szCs w:val="21"/>
              </w:rPr>
            </w:pPr>
            <w:r w:rsidRPr="003000CB">
              <w:rPr>
                <w:color w:val="FF0000"/>
                <w:sz w:val="21"/>
                <w:szCs w:val="21"/>
              </w:rPr>
              <w:t>G3</w:t>
            </w:r>
          </w:p>
        </w:tc>
        <w:tc>
          <w:tcPr>
            <w:tcW w:w="3544" w:type="dxa"/>
            <w:shd w:val="clear" w:color="auto" w:fill="BFBFBF" w:themeFill="background1" w:themeFillShade="BF"/>
          </w:tcPr>
          <w:p w14:paraId="69B2C3F1" w14:textId="77777777" w:rsidR="00816371" w:rsidRPr="002B319B" w:rsidRDefault="00816371" w:rsidP="003B7234">
            <w:pPr>
              <w:rPr>
                <w:sz w:val="21"/>
                <w:szCs w:val="21"/>
              </w:rPr>
            </w:pPr>
            <w:r w:rsidRPr="002B319B">
              <w:rPr>
                <w:sz w:val="21"/>
                <w:szCs w:val="21"/>
              </w:rPr>
              <w:t>Ex : Chargé de mission…</w:t>
            </w:r>
          </w:p>
        </w:tc>
        <w:tc>
          <w:tcPr>
            <w:tcW w:w="2693" w:type="dxa"/>
            <w:shd w:val="clear" w:color="auto" w:fill="BFBFBF" w:themeFill="background1" w:themeFillShade="BF"/>
          </w:tcPr>
          <w:p w14:paraId="0A13D968" w14:textId="77777777" w:rsidR="00816371" w:rsidRPr="002B319B" w:rsidRDefault="00816371" w:rsidP="00875356">
            <w:pPr>
              <w:rPr>
                <w:sz w:val="21"/>
                <w:szCs w:val="21"/>
              </w:rPr>
            </w:pPr>
          </w:p>
        </w:tc>
        <w:tc>
          <w:tcPr>
            <w:tcW w:w="1984" w:type="dxa"/>
            <w:shd w:val="clear" w:color="auto" w:fill="BFBFBF" w:themeFill="background1" w:themeFillShade="BF"/>
          </w:tcPr>
          <w:p w14:paraId="21CC3B52" w14:textId="77777777" w:rsidR="00816371" w:rsidRPr="002B319B" w:rsidRDefault="00816371" w:rsidP="00875356">
            <w:pPr>
              <w:rPr>
                <w:sz w:val="21"/>
                <w:szCs w:val="21"/>
              </w:rPr>
            </w:pPr>
          </w:p>
        </w:tc>
        <w:tc>
          <w:tcPr>
            <w:tcW w:w="1701" w:type="dxa"/>
            <w:shd w:val="clear" w:color="auto" w:fill="BFBFBF" w:themeFill="background1" w:themeFillShade="BF"/>
          </w:tcPr>
          <w:p w14:paraId="330C715C" w14:textId="77777777" w:rsidR="00816371" w:rsidRPr="002B319B" w:rsidRDefault="00816371" w:rsidP="003B7234">
            <w:pPr>
              <w:jc w:val="center"/>
              <w:rPr>
                <w:sz w:val="21"/>
                <w:szCs w:val="21"/>
              </w:rPr>
            </w:pPr>
          </w:p>
        </w:tc>
      </w:tr>
      <w:tr w:rsidR="00816371" w:rsidRPr="002B319B" w14:paraId="4340E545" w14:textId="77777777" w:rsidTr="006C3EDA">
        <w:trPr>
          <w:trHeight w:val="222"/>
        </w:trPr>
        <w:tc>
          <w:tcPr>
            <w:tcW w:w="633" w:type="dxa"/>
            <w:vMerge/>
            <w:tcBorders>
              <w:bottom w:val="single" w:sz="4" w:space="0" w:color="auto"/>
            </w:tcBorders>
          </w:tcPr>
          <w:p w14:paraId="7BF3E2D4" w14:textId="77777777" w:rsidR="00816371" w:rsidRPr="002B319B" w:rsidRDefault="00816371" w:rsidP="00875356">
            <w:pPr>
              <w:rPr>
                <w:sz w:val="21"/>
                <w:szCs w:val="21"/>
              </w:rPr>
            </w:pPr>
          </w:p>
        </w:tc>
        <w:tc>
          <w:tcPr>
            <w:tcW w:w="502" w:type="dxa"/>
            <w:vMerge/>
            <w:tcBorders>
              <w:bottom w:val="single" w:sz="4" w:space="0" w:color="auto"/>
            </w:tcBorders>
            <w:shd w:val="clear" w:color="auto" w:fill="BFBFBF" w:themeFill="background1" w:themeFillShade="BF"/>
          </w:tcPr>
          <w:p w14:paraId="5651C6CA" w14:textId="77777777" w:rsidR="00816371" w:rsidRPr="002B319B" w:rsidRDefault="00816371" w:rsidP="00875356">
            <w:pPr>
              <w:rPr>
                <w:sz w:val="21"/>
                <w:szCs w:val="21"/>
              </w:rPr>
            </w:pPr>
          </w:p>
        </w:tc>
        <w:tc>
          <w:tcPr>
            <w:tcW w:w="3544" w:type="dxa"/>
            <w:tcBorders>
              <w:bottom w:val="single" w:sz="4" w:space="0" w:color="auto"/>
            </w:tcBorders>
          </w:tcPr>
          <w:p w14:paraId="1A442341" w14:textId="77777777" w:rsidR="00816371" w:rsidRPr="002B319B" w:rsidRDefault="00816371" w:rsidP="00875356">
            <w:pPr>
              <w:rPr>
                <w:sz w:val="21"/>
                <w:szCs w:val="21"/>
              </w:rPr>
            </w:pPr>
          </w:p>
        </w:tc>
        <w:tc>
          <w:tcPr>
            <w:tcW w:w="2693" w:type="dxa"/>
            <w:tcBorders>
              <w:bottom w:val="single" w:sz="4" w:space="0" w:color="auto"/>
            </w:tcBorders>
          </w:tcPr>
          <w:p w14:paraId="43092F5B" w14:textId="77777777" w:rsidR="00816371" w:rsidRPr="002B319B" w:rsidRDefault="00816371" w:rsidP="00875356">
            <w:pPr>
              <w:rPr>
                <w:sz w:val="21"/>
                <w:szCs w:val="21"/>
              </w:rPr>
            </w:pPr>
          </w:p>
        </w:tc>
        <w:tc>
          <w:tcPr>
            <w:tcW w:w="1984" w:type="dxa"/>
            <w:tcBorders>
              <w:bottom w:val="single" w:sz="4" w:space="0" w:color="auto"/>
            </w:tcBorders>
          </w:tcPr>
          <w:p w14:paraId="5F752153" w14:textId="15A880F6" w:rsidR="00816371" w:rsidRPr="002B319B" w:rsidRDefault="00A73060" w:rsidP="00875356">
            <w:pPr>
              <w:rPr>
                <w:sz w:val="21"/>
                <w:szCs w:val="21"/>
              </w:rPr>
            </w:pPr>
            <w:r>
              <w:rPr>
                <w:sz w:val="21"/>
                <w:szCs w:val="21"/>
              </w:rPr>
              <w:t>…….</w:t>
            </w:r>
          </w:p>
        </w:tc>
        <w:tc>
          <w:tcPr>
            <w:tcW w:w="1701" w:type="dxa"/>
            <w:tcBorders>
              <w:bottom w:val="single" w:sz="4" w:space="0" w:color="auto"/>
            </w:tcBorders>
          </w:tcPr>
          <w:p w14:paraId="2B8C5FB8" w14:textId="77777777" w:rsidR="00816371" w:rsidRPr="002B319B" w:rsidRDefault="00816371" w:rsidP="003B7234">
            <w:pPr>
              <w:jc w:val="center"/>
              <w:rPr>
                <w:sz w:val="21"/>
                <w:szCs w:val="21"/>
              </w:rPr>
            </w:pPr>
            <w:r w:rsidRPr="002B319B">
              <w:rPr>
                <w:sz w:val="21"/>
                <w:szCs w:val="21"/>
              </w:rPr>
              <w:t>25 500 €</w:t>
            </w:r>
          </w:p>
        </w:tc>
      </w:tr>
      <w:tr w:rsidR="00816371" w:rsidRPr="002B319B" w14:paraId="69F681F2" w14:textId="77777777" w:rsidTr="006C3EDA">
        <w:tc>
          <w:tcPr>
            <w:tcW w:w="633" w:type="dxa"/>
            <w:vMerge/>
          </w:tcPr>
          <w:p w14:paraId="2BA85039" w14:textId="77777777" w:rsidR="00816371" w:rsidRPr="002B319B" w:rsidRDefault="00816371" w:rsidP="00875356">
            <w:pPr>
              <w:rPr>
                <w:sz w:val="21"/>
                <w:szCs w:val="21"/>
              </w:rPr>
            </w:pPr>
          </w:p>
        </w:tc>
        <w:tc>
          <w:tcPr>
            <w:tcW w:w="502" w:type="dxa"/>
            <w:vMerge w:val="restart"/>
            <w:shd w:val="clear" w:color="auto" w:fill="BFBFBF" w:themeFill="background1" w:themeFillShade="BF"/>
          </w:tcPr>
          <w:p w14:paraId="731A7179" w14:textId="77777777" w:rsidR="00816371" w:rsidRPr="002B319B" w:rsidRDefault="00816371" w:rsidP="00875356">
            <w:pPr>
              <w:rPr>
                <w:sz w:val="21"/>
                <w:szCs w:val="21"/>
              </w:rPr>
            </w:pPr>
          </w:p>
          <w:p w14:paraId="588015D5" w14:textId="77777777" w:rsidR="00816371" w:rsidRPr="002B319B" w:rsidRDefault="00816371" w:rsidP="00875356">
            <w:pPr>
              <w:rPr>
                <w:sz w:val="21"/>
                <w:szCs w:val="21"/>
              </w:rPr>
            </w:pPr>
            <w:r w:rsidRPr="003000CB">
              <w:rPr>
                <w:color w:val="FF0000"/>
                <w:sz w:val="21"/>
                <w:szCs w:val="21"/>
              </w:rPr>
              <w:t>G4</w:t>
            </w:r>
          </w:p>
        </w:tc>
        <w:tc>
          <w:tcPr>
            <w:tcW w:w="3544" w:type="dxa"/>
            <w:shd w:val="clear" w:color="auto" w:fill="BFBFBF" w:themeFill="background1" w:themeFillShade="BF"/>
          </w:tcPr>
          <w:p w14:paraId="44D2755A" w14:textId="77777777" w:rsidR="00816371" w:rsidRPr="002B319B" w:rsidRDefault="00816371" w:rsidP="00875356">
            <w:pPr>
              <w:rPr>
                <w:sz w:val="21"/>
                <w:szCs w:val="21"/>
              </w:rPr>
            </w:pPr>
            <w:r w:rsidRPr="002B319B">
              <w:rPr>
                <w:sz w:val="21"/>
                <w:szCs w:val="21"/>
              </w:rPr>
              <w:t>Ex : Responsabilité de projet…</w:t>
            </w:r>
          </w:p>
        </w:tc>
        <w:tc>
          <w:tcPr>
            <w:tcW w:w="2693" w:type="dxa"/>
            <w:shd w:val="clear" w:color="auto" w:fill="BFBFBF" w:themeFill="background1" w:themeFillShade="BF"/>
          </w:tcPr>
          <w:p w14:paraId="58ECE9E4" w14:textId="77777777" w:rsidR="00816371" w:rsidRPr="002B319B" w:rsidRDefault="00816371" w:rsidP="00875356">
            <w:pPr>
              <w:rPr>
                <w:sz w:val="21"/>
                <w:szCs w:val="21"/>
              </w:rPr>
            </w:pPr>
          </w:p>
        </w:tc>
        <w:tc>
          <w:tcPr>
            <w:tcW w:w="1984" w:type="dxa"/>
            <w:shd w:val="clear" w:color="auto" w:fill="BFBFBF" w:themeFill="background1" w:themeFillShade="BF"/>
          </w:tcPr>
          <w:p w14:paraId="088443A8" w14:textId="77777777" w:rsidR="00816371" w:rsidRPr="002B319B" w:rsidRDefault="00816371" w:rsidP="00875356">
            <w:pPr>
              <w:rPr>
                <w:sz w:val="21"/>
                <w:szCs w:val="21"/>
              </w:rPr>
            </w:pPr>
          </w:p>
        </w:tc>
        <w:tc>
          <w:tcPr>
            <w:tcW w:w="1701" w:type="dxa"/>
            <w:shd w:val="clear" w:color="auto" w:fill="BFBFBF" w:themeFill="background1" w:themeFillShade="BF"/>
          </w:tcPr>
          <w:p w14:paraId="55243AF4" w14:textId="77777777" w:rsidR="00816371" w:rsidRPr="002B319B" w:rsidRDefault="00816371" w:rsidP="003B7234">
            <w:pPr>
              <w:jc w:val="center"/>
              <w:rPr>
                <w:sz w:val="21"/>
                <w:szCs w:val="21"/>
              </w:rPr>
            </w:pPr>
          </w:p>
        </w:tc>
      </w:tr>
      <w:tr w:rsidR="00816371" w:rsidRPr="002B319B" w14:paraId="295D1CC4" w14:textId="77777777" w:rsidTr="006C3EDA">
        <w:trPr>
          <w:trHeight w:val="230"/>
        </w:trPr>
        <w:tc>
          <w:tcPr>
            <w:tcW w:w="633" w:type="dxa"/>
            <w:vMerge/>
            <w:tcBorders>
              <w:bottom w:val="single" w:sz="4" w:space="0" w:color="auto"/>
            </w:tcBorders>
          </w:tcPr>
          <w:p w14:paraId="30E422EA" w14:textId="77777777" w:rsidR="00816371" w:rsidRPr="002B319B" w:rsidRDefault="00816371" w:rsidP="00875356">
            <w:pPr>
              <w:rPr>
                <w:sz w:val="21"/>
                <w:szCs w:val="21"/>
              </w:rPr>
            </w:pPr>
          </w:p>
        </w:tc>
        <w:tc>
          <w:tcPr>
            <w:tcW w:w="502" w:type="dxa"/>
            <w:vMerge/>
            <w:tcBorders>
              <w:bottom w:val="single" w:sz="4" w:space="0" w:color="auto"/>
            </w:tcBorders>
            <w:shd w:val="clear" w:color="auto" w:fill="BFBFBF" w:themeFill="background1" w:themeFillShade="BF"/>
          </w:tcPr>
          <w:p w14:paraId="3B1C4A78" w14:textId="77777777" w:rsidR="00816371" w:rsidRPr="002B319B" w:rsidRDefault="00816371" w:rsidP="00875356">
            <w:pPr>
              <w:rPr>
                <w:sz w:val="21"/>
                <w:szCs w:val="21"/>
              </w:rPr>
            </w:pPr>
          </w:p>
        </w:tc>
        <w:tc>
          <w:tcPr>
            <w:tcW w:w="3544" w:type="dxa"/>
            <w:tcBorders>
              <w:bottom w:val="single" w:sz="4" w:space="0" w:color="auto"/>
            </w:tcBorders>
          </w:tcPr>
          <w:p w14:paraId="4761A0CE" w14:textId="77777777" w:rsidR="00816371" w:rsidRPr="002B319B" w:rsidRDefault="00816371" w:rsidP="00875356">
            <w:pPr>
              <w:rPr>
                <w:sz w:val="21"/>
                <w:szCs w:val="21"/>
              </w:rPr>
            </w:pPr>
          </w:p>
        </w:tc>
        <w:tc>
          <w:tcPr>
            <w:tcW w:w="2693" w:type="dxa"/>
            <w:tcBorders>
              <w:bottom w:val="single" w:sz="4" w:space="0" w:color="auto"/>
            </w:tcBorders>
          </w:tcPr>
          <w:p w14:paraId="0762D60E" w14:textId="77777777" w:rsidR="00816371" w:rsidRPr="002B319B" w:rsidRDefault="00816371" w:rsidP="00875356">
            <w:pPr>
              <w:rPr>
                <w:sz w:val="21"/>
                <w:szCs w:val="21"/>
              </w:rPr>
            </w:pPr>
          </w:p>
        </w:tc>
        <w:tc>
          <w:tcPr>
            <w:tcW w:w="1984" w:type="dxa"/>
            <w:tcBorders>
              <w:bottom w:val="single" w:sz="4" w:space="0" w:color="auto"/>
            </w:tcBorders>
          </w:tcPr>
          <w:p w14:paraId="12DAEB89" w14:textId="5DE42D3E" w:rsidR="00816371" w:rsidRPr="002B319B" w:rsidRDefault="00A73060" w:rsidP="00875356">
            <w:pPr>
              <w:rPr>
                <w:sz w:val="21"/>
                <w:szCs w:val="21"/>
              </w:rPr>
            </w:pPr>
            <w:r>
              <w:rPr>
                <w:sz w:val="21"/>
                <w:szCs w:val="21"/>
              </w:rPr>
              <w:t>…….</w:t>
            </w:r>
          </w:p>
        </w:tc>
        <w:tc>
          <w:tcPr>
            <w:tcW w:w="1701" w:type="dxa"/>
            <w:tcBorders>
              <w:bottom w:val="single" w:sz="4" w:space="0" w:color="auto"/>
            </w:tcBorders>
          </w:tcPr>
          <w:p w14:paraId="738AA807" w14:textId="77777777" w:rsidR="00816371" w:rsidRPr="002B319B" w:rsidRDefault="00816371" w:rsidP="003B7234">
            <w:pPr>
              <w:jc w:val="center"/>
              <w:rPr>
                <w:sz w:val="21"/>
                <w:szCs w:val="21"/>
              </w:rPr>
            </w:pPr>
            <w:r w:rsidRPr="002B319B">
              <w:rPr>
                <w:sz w:val="21"/>
                <w:szCs w:val="21"/>
              </w:rPr>
              <w:t>20 400 €</w:t>
            </w:r>
          </w:p>
        </w:tc>
      </w:tr>
      <w:tr w:rsidR="002303A7" w:rsidRPr="002B319B" w14:paraId="40F46C49" w14:textId="77777777" w:rsidTr="002303A7">
        <w:trPr>
          <w:trHeight w:val="230"/>
        </w:trPr>
        <w:tc>
          <w:tcPr>
            <w:tcW w:w="11057" w:type="dxa"/>
            <w:gridSpan w:val="6"/>
            <w:tcBorders>
              <w:bottom w:val="single" w:sz="4" w:space="0" w:color="auto"/>
            </w:tcBorders>
            <w:shd w:val="clear" w:color="auto" w:fill="9CC2E5" w:themeFill="accent1" w:themeFillTint="99"/>
          </w:tcPr>
          <w:p w14:paraId="339046AF" w14:textId="12EEB6BE" w:rsidR="002303A7" w:rsidRPr="002B319B" w:rsidRDefault="002303A7" w:rsidP="002303A7">
            <w:pPr>
              <w:rPr>
                <w:sz w:val="21"/>
                <w:szCs w:val="21"/>
              </w:rPr>
            </w:pPr>
            <w:r w:rsidRPr="002B319B">
              <w:rPr>
                <w:sz w:val="21"/>
                <w:szCs w:val="21"/>
              </w:rPr>
              <w:t xml:space="preserve">CADRE(S) D’EMPLOIS </w:t>
            </w:r>
            <w:r>
              <w:rPr>
                <w:sz w:val="21"/>
                <w:szCs w:val="21"/>
              </w:rPr>
              <w:t>des Ingénieurs (arrêt ministériel du 05/11/2021)</w:t>
            </w:r>
          </w:p>
        </w:tc>
      </w:tr>
      <w:tr w:rsidR="002303A7" w:rsidRPr="002B319B" w14:paraId="17837405" w14:textId="77777777" w:rsidTr="002303A7">
        <w:trPr>
          <w:trHeight w:val="230"/>
        </w:trPr>
        <w:tc>
          <w:tcPr>
            <w:tcW w:w="633" w:type="dxa"/>
            <w:vMerge w:val="restart"/>
          </w:tcPr>
          <w:p w14:paraId="7BAD26AB" w14:textId="77777777" w:rsidR="002303A7" w:rsidRDefault="002303A7" w:rsidP="002303A7">
            <w:pPr>
              <w:jc w:val="center"/>
              <w:rPr>
                <w:b/>
                <w:sz w:val="21"/>
                <w:szCs w:val="21"/>
              </w:rPr>
            </w:pPr>
          </w:p>
          <w:p w14:paraId="7AC31BD9" w14:textId="77777777" w:rsidR="002303A7" w:rsidRDefault="002303A7" w:rsidP="002303A7">
            <w:pPr>
              <w:jc w:val="center"/>
              <w:rPr>
                <w:b/>
                <w:sz w:val="21"/>
                <w:szCs w:val="21"/>
              </w:rPr>
            </w:pPr>
          </w:p>
          <w:p w14:paraId="4FA58CBE" w14:textId="77777777" w:rsidR="002303A7" w:rsidRDefault="002303A7" w:rsidP="002303A7">
            <w:pPr>
              <w:jc w:val="center"/>
              <w:rPr>
                <w:b/>
                <w:sz w:val="21"/>
                <w:szCs w:val="21"/>
              </w:rPr>
            </w:pPr>
          </w:p>
          <w:p w14:paraId="7A453FD4" w14:textId="2A10554F" w:rsidR="002303A7" w:rsidRPr="002B319B" w:rsidRDefault="002303A7" w:rsidP="002303A7">
            <w:pPr>
              <w:jc w:val="center"/>
              <w:rPr>
                <w:sz w:val="21"/>
                <w:szCs w:val="21"/>
              </w:rPr>
            </w:pPr>
            <w:r w:rsidRPr="002B319B">
              <w:rPr>
                <w:b/>
                <w:sz w:val="21"/>
                <w:szCs w:val="21"/>
              </w:rPr>
              <w:t>A</w:t>
            </w:r>
          </w:p>
        </w:tc>
        <w:tc>
          <w:tcPr>
            <w:tcW w:w="502" w:type="dxa"/>
            <w:vMerge w:val="restart"/>
            <w:shd w:val="clear" w:color="auto" w:fill="BFBFBF" w:themeFill="background1" w:themeFillShade="BF"/>
          </w:tcPr>
          <w:p w14:paraId="64D7549F" w14:textId="77777777" w:rsidR="002303A7" w:rsidRPr="003000CB" w:rsidRDefault="002303A7" w:rsidP="002303A7">
            <w:pPr>
              <w:rPr>
                <w:color w:val="FF0000"/>
                <w:sz w:val="21"/>
                <w:szCs w:val="21"/>
              </w:rPr>
            </w:pPr>
          </w:p>
          <w:p w14:paraId="4DAEA392" w14:textId="33D63D4A" w:rsidR="002303A7" w:rsidRPr="002B319B" w:rsidRDefault="002303A7" w:rsidP="002303A7">
            <w:pPr>
              <w:rPr>
                <w:sz w:val="21"/>
                <w:szCs w:val="21"/>
              </w:rPr>
            </w:pPr>
            <w:r w:rsidRPr="003000CB">
              <w:rPr>
                <w:color w:val="FF0000"/>
                <w:sz w:val="21"/>
                <w:szCs w:val="21"/>
              </w:rPr>
              <w:t>G1</w:t>
            </w:r>
          </w:p>
        </w:tc>
        <w:tc>
          <w:tcPr>
            <w:tcW w:w="3544" w:type="dxa"/>
            <w:tcBorders>
              <w:bottom w:val="single" w:sz="4" w:space="0" w:color="auto"/>
            </w:tcBorders>
            <w:shd w:val="clear" w:color="auto" w:fill="BFBFBF" w:themeFill="background1" w:themeFillShade="BF"/>
          </w:tcPr>
          <w:p w14:paraId="3FC6061C" w14:textId="0A470D58" w:rsidR="002303A7" w:rsidRPr="002B319B" w:rsidRDefault="002303A7" w:rsidP="002303A7">
            <w:pPr>
              <w:rPr>
                <w:sz w:val="21"/>
                <w:szCs w:val="21"/>
              </w:rPr>
            </w:pPr>
            <w:r w:rsidRPr="002B319B">
              <w:rPr>
                <w:sz w:val="21"/>
                <w:szCs w:val="21"/>
              </w:rPr>
              <w:t>Ex : Direction</w:t>
            </w:r>
            <w:r>
              <w:rPr>
                <w:sz w:val="21"/>
                <w:szCs w:val="21"/>
              </w:rPr>
              <w:t xml:space="preserve"> des services techniques</w:t>
            </w:r>
          </w:p>
        </w:tc>
        <w:tc>
          <w:tcPr>
            <w:tcW w:w="2693" w:type="dxa"/>
            <w:tcBorders>
              <w:bottom w:val="single" w:sz="4" w:space="0" w:color="auto"/>
            </w:tcBorders>
            <w:shd w:val="clear" w:color="auto" w:fill="BFBFBF" w:themeFill="background1" w:themeFillShade="BF"/>
          </w:tcPr>
          <w:p w14:paraId="2AE5337E" w14:textId="77777777" w:rsidR="002303A7" w:rsidRPr="002B319B" w:rsidRDefault="002303A7" w:rsidP="002303A7">
            <w:pPr>
              <w:rPr>
                <w:sz w:val="21"/>
                <w:szCs w:val="21"/>
              </w:rPr>
            </w:pPr>
          </w:p>
        </w:tc>
        <w:tc>
          <w:tcPr>
            <w:tcW w:w="1984" w:type="dxa"/>
            <w:tcBorders>
              <w:bottom w:val="single" w:sz="4" w:space="0" w:color="auto"/>
            </w:tcBorders>
            <w:shd w:val="clear" w:color="auto" w:fill="BFBFBF" w:themeFill="background1" w:themeFillShade="BF"/>
          </w:tcPr>
          <w:p w14:paraId="35F54204" w14:textId="77777777" w:rsidR="002303A7" w:rsidRDefault="002303A7" w:rsidP="002303A7">
            <w:pPr>
              <w:rPr>
                <w:sz w:val="21"/>
                <w:szCs w:val="21"/>
              </w:rPr>
            </w:pPr>
          </w:p>
        </w:tc>
        <w:tc>
          <w:tcPr>
            <w:tcW w:w="1701" w:type="dxa"/>
            <w:tcBorders>
              <w:bottom w:val="single" w:sz="4" w:space="0" w:color="auto"/>
            </w:tcBorders>
            <w:shd w:val="clear" w:color="auto" w:fill="BFBFBF" w:themeFill="background1" w:themeFillShade="BF"/>
          </w:tcPr>
          <w:p w14:paraId="1CF253BE" w14:textId="77777777" w:rsidR="002303A7" w:rsidRPr="002B319B" w:rsidRDefault="002303A7" w:rsidP="002303A7">
            <w:pPr>
              <w:jc w:val="center"/>
              <w:rPr>
                <w:sz w:val="21"/>
                <w:szCs w:val="21"/>
              </w:rPr>
            </w:pPr>
          </w:p>
        </w:tc>
      </w:tr>
      <w:tr w:rsidR="002303A7" w:rsidRPr="002B319B" w14:paraId="5D9C8162" w14:textId="77777777" w:rsidTr="00A956B9">
        <w:trPr>
          <w:trHeight w:val="230"/>
        </w:trPr>
        <w:tc>
          <w:tcPr>
            <w:tcW w:w="633" w:type="dxa"/>
            <w:vMerge/>
          </w:tcPr>
          <w:p w14:paraId="2CD01D13" w14:textId="77777777" w:rsidR="002303A7" w:rsidRPr="002B319B" w:rsidRDefault="002303A7" w:rsidP="002303A7">
            <w:pPr>
              <w:rPr>
                <w:sz w:val="21"/>
                <w:szCs w:val="21"/>
              </w:rPr>
            </w:pPr>
          </w:p>
        </w:tc>
        <w:tc>
          <w:tcPr>
            <w:tcW w:w="502" w:type="dxa"/>
            <w:vMerge/>
            <w:tcBorders>
              <w:bottom w:val="single" w:sz="4" w:space="0" w:color="auto"/>
            </w:tcBorders>
            <w:shd w:val="clear" w:color="auto" w:fill="BFBFBF" w:themeFill="background1" w:themeFillShade="BF"/>
          </w:tcPr>
          <w:p w14:paraId="46F81C1F" w14:textId="77777777" w:rsidR="002303A7" w:rsidRPr="002B319B" w:rsidRDefault="002303A7" w:rsidP="002303A7">
            <w:pPr>
              <w:rPr>
                <w:sz w:val="21"/>
                <w:szCs w:val="21"/>
              </w:rPr>
            </w:pPr>
          </w:p>
        </w:tc>
        <w:tc>
          <w:tcPr>
            <w:tcW w:w="3544" w:type="dxa"/>
            <w:tcBorders>
              <w:bottom w:val="single" w:sz="4" w:space="0" w:color="auto"/>
            </w:tcBorders>
          </w:tcPr>
          <w:p w14:paraId="375BB046" w14:textId="77777777" w:rsidR="002303A7" w:rsidRPr="002B319B" w:rsidRDefault="002303A7" w:rsidP="002303A7">
            <w:pPr>
              <w:rPr>
                <w:sz w:val="21"/>
                <w:szCs w:val="21"/>
              </w:rPr>
            </w:pPr>
          </w:p>
        </w:tc>
        <w:tc>
          <w:tcPr>
            <w:tcW w:w="2693" w:type="dxa"/>
            <w:tcBorders>
              <w:bottom w:val="single" w:sz="4" w:space="0" w:color="auto"/>
            </w:tcBorders>
          </w:tcPr>
          <w:p w14:paraId="53862D31" w14:textId="77777777" w:rsidR="002303A7" w:rsidRPr="002B319B" w:rsidRDefault="002303A7" w:rsidP="002303A7">
            <w:pPr>
              <w:rPr>
                <w:sz w:val="21"/>
                <w:szCs w:val="21"/>
              </w:rPr>
            </w:pPr>
          </w:p>
        </w:tc>
        <w:tc>
          <w:tcPr>
            <w:tcW w:w="1984" w:type="dxa"/>
            <w:tcBorders>
              <w:bottom w:val="single" w:sz="4" w:space="0" w:color="auto"/>
            </w:tcBorders>
          </w:tcPr>
          <w:p w14:paraId="5D80A0BE" w14:textId="037DC343" w:rsidR="002303A7" w:rsidRDefault="002303A7" w:rsidP="002303A7">
            <w:pPr>
              <w:rPr>
                <w:sz w:val="21"/>
                <w:szCs w:val="21"/>
              </w:rPr>
            </w:pPr>
            <w:r>
              <w:rPr>
                <w:sz w:val="21"/>
                <w:szCs w:val="21"/>
              </w:rPr>
              <w:t>…….</w:t>
            </w:r>
          </w:p>
        </w:tc>
        <w:tc>
          <w:tcPr>
            <w:tcW w:w="1701" w:type="dxa"/>
            <w:tcBorders>
              <w:bottom w:val="single" w:sz="4" w:space="0" w:color="auto"/>
            </w:tcBorders>
          </w:tcPr>
          <w:p w14:paraId="2AA3811A" w14:textId="6C13AB31" w:rsidR="002303A7" w:rsidRPr="002B319B" w:rsidRDefault="002303A7" w:rsidP="002303A7">
            <w:pPr>
              <w:jc w:val="center"/>
              <w:rPr>
                <w:sz w:val="21"/>
                <w:szCs w:val="21"/>
              </w:rPr>
            </w:pPr>
            <w:r>
              <w:rPr>
                <w:sz w:val="21"/>
                <w:szCs w:val="21"/>
              </w:rPr>
              <w:t>46 920 €</w:t>
            </w:r>
          </w:p>
        </w:tc>
      </w:tr>
      <w:tr w:rsidR="002303A7" w:rsidRPr="002B319B" w14:paraId="5C1A2085" w14:textId="77777777" w:rsidTr="001678D4">
        <w:trPr>
          <w:trHeight w:val="230"/>
        </w:trPr>
        <w:tc>
          <w:tcPr>
            <w:tcW w:w="633" w:type="dxa"/>
            <w:vMerge/>
          </w:tcPr>
          <w:p w14:paraId="09DA4E41" w14:textId="77777777" w:rsidR="002303A7" w:rsidRPr="002B319B" w:rsidRDefault="002303A7" w:rsidP="002303A7">
            <w:pPr>
              <w:rPr>
                <w:sz w:val="21"/>
                <w:szCs w:val="21"/>
              </w:rPr>
            </w:pPr>
          </w:p>
        </w:tc>
        <w:tc>
          <w:tcPr>
            <w:tcW w:w="502" w:type="dxa"/>
            <w:vMerge w:val="restart"/>
            <w:shd w:val="clear" w:color="auto" w:fill="BFBFBF" w:themeFill="background1" w:themeFillShade="BF"/>
          </w:tcPr>
          <w:p w14:paraId="3CFA1E71" w14:textId="77777777" w:rsidR="002303A7" w:rsidRPr="002B319B" w:rsidRDefault="002303A7" w:rsidP="002303A7">
            <w:pPr>
              <w:rPr>
                <w:sz w:val="21"/>
                <w:szCs w:val="21"/>
              </w:rPr>
            </w:pPr>
          </w:p>
          <w:p w14:paraId="16F8C884" w14:textId="626EB7BB" w:rsidR="002303A7" w:rsidRPr="002B319B" w:rsidRDefault="002303A7" w:rsidP="002303A7">
            <w:pPr>
              <w:rPr>
                <w:sz w:val="21"/>
                <w:szCs w:val="21"/>
              </w:rPr>
            </w:pPr>
            <w:r w:rsidRPr="003000CB">
              <w:rPr>
                <w:color w:val="FF0000"/>
                <w:sz w:val="21"/>
                <w:szCs w:val="21"/>
              </w:rPr>
              <w:t>G2</w:t>
            </w:r>
          </w:p>
        </w:tc>
        <w:tc>
          <w:tcPr>
            <w:tcW w:w="6237" w:type="dxa"/>
            <w:gridSpan w:val="2"/>
            <w:tcBorders>
              <w:bottom w:val="single" w:sz="4" w:space="0" w:color="auto"/>
            </w:tcBorders>
            <w:shd w:val="clear" w:color="auto" w:fill="BFBFBF" w:themeFill="background1" w:themeFillShade="BF"/>
          </w:tcPr>
          <w:p w14:paraId="3687B4DB" w14:textId="34CD98BE" w:rsidR="002303A7" w:rsidRPr="002B319B" w:rsidRDefault="002303A7" w:rsidP="002303A7">
            <w:pPr>
              <w:rPr>
                <w:sz w:val="21"/>
                <w:szCs w:val="21"/>
              </w:rPr>
            </w:pPr>
            <w:r w:rsidRPr="002B319B">
              <w:rPr>
                <w:sz w:val="21"/>
                <w:szCs w:val="21"/>
              </w:rPr>
              <w:t>Ex : Responsable d’un service, Coordination…</w:t>
            </w:r>
          </w:p>
        </w:tc>
        <w:tc>
          <w:tcPr>
            <w:tcW w:w="1984" w:type="dxa"/>
            <w:tcBorders>
              <w:bottom w:val="single" w:sz="4" w:space="0" w:color="auto"/>
            </w:tcBorders>
            <w:shd w:val="clear" w:color="auto" w:fill="BFBFBF" w:themeFill="background1" w:themeFillShade="BF"/>
          </w:tcPr>
          <w:p w14:paraId="0F320AE8" w14:textId="77777777" w:rsidR="002303A7" w:rsidRDefault="002303A7" w:rsidP="002303A7">
            <w:pPr>
              <w:rPr>
                <w:sz w:val="21"/>
                <w:szCs w:val="21"/>
              </w:rPr>
            </w:pPr>
          </w:p>
        </w:tc>
        <w:tc>
          <w:tcPr>
            <w:tcW w:w="1701" w:type="dxa"/>
            <w:tcBorders>
              <w:bottom w:val="single" w:sz="4" w:space="0" w:color="auto"/>
            </w:tcBorders>
            <w:shd w:val="clear" w:color="auto" w:fill="BFBFBF" w:themeFill="background1" w:themeFillShade="BF"/>
          </w:tcPr>
          <w:p w14:paraId="0DD9157D" w14:textId="77777777" w:rsidR="002303A7" w:rsidRPr="002B319B" w:rsidRDefault="002303A7" w:rsidP="002303A7">
            <w:pPr>
              <w:jc w:val="center"/>
              <w:rPr>
                <w:sz w:val="21"/>
                <w:szCs w:val="21"/>
              </w:rPr>
            </w:pPr>
          </w:p>
        </w:tc>
      </w:tr>
      <w:tr w:rsidR="002303A7" w:rsidRPr="002B319B" w14:paraId="123ED26E" w14:textId="77777777" w:rsidTr="00A956B9">
        <w:trPr>
          <w:trHeight w:val="230"/>
        </w:trPr>
        <w:tc>
          <w:tcPr>
            <w:tcW w:w="633" w:type="dxa"/>
            <w:vMerge/>
          </w:tcPr>
          <w:p w14:paraId="1DA94715" w14:textId="77777777" w:rsidR="002303A7" w:rsidRPr="002B319B" w:rsidRDefault="002303A7" w:rsidP="002303A7">
            <w:pPr>
              <w:rPr>
                <w:sz w:val="21"/>
                <w:szCs w:val="21"/>
              </w:rPr>
            </w:pPr>
          </w:p>
        </w:tc>
        <w:tc>
          <w:tcPr>
            <w:tcW w:w="502" w:type="dxa"/>
            <w:vMerge/>
            <w:tcBorders>
              <w:bottom w:val="single" w:sz="4" w:space="0" w:color="auto"/>
            </w:tcBorders>
            <w:shd w:val="clear" w:color="auto" w:fill="BFBFBF" w:themeFill="background1" w:themeFillShade="BF"/>
          </w:tcPr>
          <w:p w14:paraId="0218AB27" w14:textId="77777777" w:rsidR="002303A7" w:rsidRPr="002B319B" w:rsidRDefault="002303A7" w:rsidP="002303A7">
            <w:pPr>
              <w:rPr>
                <w:sz w:val="21"/>
                <w:szCs w:val="21"/>
              </w:rPr>
            </w:pPr>
          </w:p>
        </w:tc>
        <w:tc>
          <w:tcPr>
            <w:tcW w:w="3544" w:type="dxa"/>
            <w:tcBorders>
              <w:bottom w:val="single" w:sz="4" w:space="0" w:color="auto"/>
            </w:tcBorders>
          </w:tcPr>
          <w:p w14:paraId="076AA554" w14:textId="77777777" w:rsidR="002303A7" w:rsidRPr="002B319B" w:rsidRDefault="002303A7" w:rsidP="002303A7">
            <w:pPr>
              <w:rPr>
                <w:sz w:val="21"/>
                <w:szCs w:val="21"/>
              </w:rPr>
            </w:pPr>
          </w:p>
        </w:tc>
        <w:tc>
          <w:tcPr>
            <w:tcW w:w="2693" w:type="dxa"/>
            <w:tcBorders>
              <w:bottom w:val="single" w:sz="4" w:space="0" w:color="auto"/>
            </w:tcBorders>
          </w:tcPr>
          <w:p w14:paraId="215536CD" w14:textId="77777777" w:rsidR="002303A7" w:rsidRPr="002B319B" w:rsidRDefault="002303A7" w:rsidP="002303A7">
            <w:pPr>
              <w:rPr>
                <w:sz w:val="21"/>
                <w:szCs w:val="21"/>
              </w:rPr>
            </w:pPr>
          </w:p>
        </w:tc>
        <w:tc>
          <w:tcPr>
            <w:tcW w:w="1984" w:type="dxa"/>
            <w:tcBorders>
              <w:bottom w:val="single" w:sz="4" w:space="0" w:color="auto"/>
            </w:tcBorders>
          </w:tcPr>
          <w:p w14:paraId="5D24122E" w14:textId="0AB89545" w:rsidR="002303A7" w:rsidRDefault="002303A7" w:rsidP="002303A7">
            <w:pPr>
              <w:rPr>
                <w:sz w:val="21"/>
                <w:szCs w:val="21"/>
              </w:rPr>
            </w:pPr>
            <w:r>
              <w:rPr>
                <w:sz w:val="21"/>
                <w:szCs w:val="21"/>
              </w:rPr>
              <w:t>…….</w:t>
            </w:r>
          </w:p>
        </w:tc>
        <w:tc>
          <w:tcPr>
            <w:tcW w:w="1701" w:type="dxa"/>
            <w:tcBorders>
              <w:bottom w:val="single" w:sz="4" w:space="0" w:color="auto"/>
            </w:tcBorders>
          </w:tcPr>
          <w:p w14:paraId="4BDA56C0" w14:textId="30AE5296" w:rsidR="002303A7" w:rsidRPr="002B319B" w:rsidRDefault="002303A7" w:rsidP="002303A7">
            <w:pPr>
              <w:jc w:val="center"/>
              <w:rPr>
                <w:sz w:val="21"/>
                <w:szCs w:val="21"/>
              </w:rPr>
            </w:pPr>
            <w:r>
              <w:rPr>
                <w:sz w:val="21"/>
                <w:szCs w:val="21"/>
              </w:rPr>
              <w:t>40 290 €</w:t>
            </w:r>
          </w:p>
        </w:tc>
      </w:tr>
      <w:tr w:rsidR="002303A7" w:rsidRPr="002B319B" w14:paraId="499F7EB7" w14:textId="77777777" w:rsidTr="002303A7">
        <w:trPr>
          <w:trHeight w:val="230"/>
        </w:trPr>
        <w:tc>
          <w:tcPr>
            <w:tcW w:w="633" w:type="dxa"/>
            <w:vMerge/>
          </w:tcPr>
          <w:p w14:paraId="6225A772" w14:textId="77777777" w:rsidR="002303A7" w:rsidRPr="002B319B" w:rsidRDefault="002303A7" w:rsidP="002303A7">
            <w:pPr>
              <w:rPr>
                <w:sz w:val="21"/>
                <w:szCs w:val="21"/>
              </w:rPr>
            </w:pPr>
          </w:p>
        </w:tc>
        <w:tc>
          <w:tcPr>
            <w:tcW w:w="502" w:type="dxa"/>
            <w:vMerge w:val="restart"/>
            <w:shd w:val="clear" w:color="auto" w:fill="BFBFBF" w:themeFill="background1" w:themeFillShade="BF"/>
          </w:tcPr>
          <w:p w14:paraId="4C8B633D" w14:textId="77777777" w:rsidR="002303A7" w:rsidRPr="002B319B" w:rsidRDefault="002303A7" w:rsidP="002303A7">
            <w:pPr>
              <w:rPr>
                <w:sz w:val="21"/>
                <w:szCs w:val="21"/>
              </w:rPr>
            </w:pPr>
          </w:p>
          <w:p w14:paraId="5995A770" w14:textId="1A6B00FE" w:rsidR="002303A7" w:rsidRPr="002B319B" w:rsidRDefault="002303A7" w:rsidP="002303A7">
            <w:pPr>
              <w:rPr>
                <w:sz w:val="21"/>
                <w:szCs w:val="21"/>
              </w:rPr>
            </w:pPr>
            <w:r w:rsidRPr="003000CB">
              <w:rPr>
                <w:color w:val="FF0000"/>
                <w:sz w:val="21"/>
                <w:szCs w:val="21"/>
              </w:rPr>
              <w:t>G3</w:t>
            </w:r>
          </w:p>
        </w:tc>
        <w:tc>
          <w:tcPr>
            <w:tcW w:w="3544" w:type="dxa"/>
            <w:tcBorders>
              <w:bottom w:val="single" w:sz="4" w:space="0" w:color="auto"/>
            </w:tcBorders>
            <w:shd w:val="clear" w:color="auto" w:fill="BFBFBF" w:themeFill="background1" w:themeFillShade="BF"/>
          </w:tcPr>
          <w:p w14:paraId="5D456A86" w14:textId="2E8AC0C2" w:rsidR="002303A7" w:rsidRPr="002B319B" w:rsidRDefault="002303A7" w:rsidP="002303A7">
            <w:pPr>
              <w:rPr>
                <w:sz w:val="21"/>
                <w:szCs w:val="21"/>
              </w:rPr>
            </w:pPr>
            <w:r w:rsidRPr="002B319B">
              <w:rPr>
                <w:sz w:val="21"/>
                <w:szCs w:val="21"/>
              </w:rPr>
              <w:t>Ex : Chargé de mission…</w:t>
            </w:r>
          </w:p>
        </w:tc>
        <w:tc>
          <w:tcPr>
            <w:tcW w:w="2693" w:type="dxa"/>
            <w:tcBorders>
              <w:bottom w:val="single" w:sz="4" w:space="0" w:color="auto"/>
            </w:tcBorders>
            <w:shd w:val="clear" w:color="auto" w:fill="BFBFBF" w:themeFill="background1" w:themeFillShade="BF"/>
          </w:tcPr>
          <w:p w14:paraId="4B1473AA" w14:textId="77777777" w:rsidR="002303A7" w:rsidRPr="002B319B" w:rsidRDefault="002303A7" w:rsidP="002303A7">
            <w:pPr>
              <w:rPr>
                <w:sz w:val="21"/>
                <w:szCs w:val="21"/>
              </w:rPr>
            </w:pPr>
          </w:p>
        </w:tc>
        <w:tc>
          <w:tcPr>
            <w:tcW w:w="1984" w:type="dxa"/>
            <w:tcBorders>
              <w:bottom w:val="single" w:sz="4" w:space="0" w:color="auto"/>
            </w:tcBorders>
            <w:shd w:val="clear" w:color="auto" w:fill="BFBFBF" w:themeFill="background1" w:themeFillShade="BF"/>
          </w:tcPr>
          <w:p w14:paraId="6AA62A8E" w14:textId="77777777" w:rsidR="002303A7" w:rsidRDefault="002303A7" w:rsidP="002303A7">
            <w:pPr>
              <w:rPr>
                <w:sz w:val="21"/>
                <w:szCs w:val="21"/>
              </w:rPr>
            </w:pPr>
          </w:p>
        </w:tc>
        <w:tc>
          <w:tcPr>
            <w:tcW w:w="1701" w:type="dxa"/>
            <w:tcBorders>
              <w:bottom w:val="single" w:sz="4" w:space="0" w:color="auto"/>
            </w:tcBorders>
            <w:shd w:val="clear" w:color="auto" w:fill="BFBFBF" w:themeFill="background1" w:themeFillShade="BF"/>
          </w:tcPr>
          <w:p w14:paraId="03BB75B6" w14:textId="77777777" w:rsidR="002303A7" w:rsidRPr="002B319B" w:rsidRDefault="002303A7" w:rsidP="002303A7">
            <w:pPr>
              <w:jc w:val="center"/>
              <w:rPr>
                <w:sz w:val="21"/>
                <w:szCs w:val="21"/>
              </w:rPr>
            </w:pPr>
          </w:p>
        </w:tc>
      </w:tr>
      <w:tr w:rsidR="002303A7" w:rsidRPr="002B319B" w14:paraId="6078844D" w14:textId="77777777" w:rsidTr="00A956B9">
        <w:trPr>
          <w:trHeight w:val="230"/>
        </w:trPr>
        <w:tc>
          <w:tcPr>
            <w:tcW w:w="633" w:type="dxa"/>
            <w:vMerge/>
          </w:tcPr>
          <w:p w14:paraId="4A105705" w14:textId="77777777" w:rsidR="002303A7" w:rsidRPr="002B319B" w:rsidRDefault="002303A7" w:rsidP="002303A7">
            <w:pPr>
              <w:rPr>
                <w:sz w:val="21"/>
                <w:szCs w:val="21"/>
              </w:rPr>
            </w:pPr>
          </w:p>
        </w:tc>
        <w:tc>
          <w:tcPr>
            <w:tcW w:w="502" w:type="dxa"/>
            <w:vMerge/>
            <w:tcBorders>
              <w:bottom w:val="single" w:sz="4" w:space="0" w:color="auto"/>
            </w:tcBorders>
            <w:shd w:val="clear" w:color="auto" w:fill="BFBFBF" w:themeFill="background1" w:themeFillShade="BF"/>
          </w:tcPr>
          <w:p w14:paraId="6FE74104" w14:textId="77777777" w:rsidR="002303A7" w:rsidRPr="002B319B" w:rsidRDefault="002303A7" w:rsidP="002303A7">
            <w:pPr>
              <w:rPr>
                <w:sz w:val="21"/>
                <w:szCs w:val="21"/>
              </w:rPr>
            </w:pPr>
          </w:p>
        </w:tc>
        <w:tc>
          <w:tcPr>
            <w:tcW w:w="3544" w:type="dxa"/>
            <w:tcBorders>
              <w:bottom w:val="single" w:sz="4" w:space="0" w:color="auto"/>
            </w:tcBorders>
          </w:tcPr>
          <w:p w14:paraId="15B62D5E" w14:textId="77777777" w:rsidR="002303A7" w:rsidRPr="002B319B" w:rsidRDefault="002303A7" w:rsidP="002303A7">
            <w:pPr>
              <w:rPr>
                <w:sz w:val="21"/>
                <w:szCs w:val="21"/>
              </w:rPr>
            </w:pPr>
          </w:p>
        </w:tc>
        <w:tc>
          <w:tcPr>
            <w:tcW w:w="2693" w:type="dxa"/>
            <w:tcBorders>
              <w:bottom w:val="single" w:sz="4" w:space="0" w:color="auto"/>
            </w:tcBorders>
          </w:tcPr>
          <w:p w14:paraId="08F72CD1" w14:textId="77777777" w:rsidR="002303A7" w:rsidRPr="002B319B" w:rsidRDefault="002303A7" w:rsidP="002303A7">
            <w:pPr>
              <w:rPr>
                <w:sz w:val="21"/>
                <w:szCs w:val="21"/>
              </w:rPr>
            </w:pPr>
          </w:p>
        </w:tc>
        <w:tc>
          <w:tcPr>
            <w:tcW w:w="1984" w:type="dxa"/>
            <w:tcBorders>
              <w:bottom w:val="single" w:sz="4" w:space="0" w:color="auto"/>
            </w:tcBorders>
          </w:tcPr>
          <w:p w14:paraId="0D7F1436" w14:textId="664326D2" w:rsidR="002303A7" w:rsidRDefault="002303A7" w:rsidP="002303A7">
            <w:pPr>
              <w:rPr>
                <w:sz w:val="21"/>
                <w:szCs w:val="21"/>
              </w:rPr>
            </w:pPr>
            <w:r>
              <w:rPr>
                <w:sz w:val="21"/>
                <w:szCs w:val="21"/>
              </w:rPr>
              <w:t>…….</w:t>
            </w:r>
          </w:p>
        </w:tc>
        <w:tc>
          <w:tcPr>
            <w:tcW w:w="1701" w:type="dxa"/>
            <w:tcBorders>
              <w:bottom w:val="single" w:sz="4" w:space="0" w:color="auto"/>
            </w:tcBorders>
          </w:tcPr>
          <w:p w14:paraId="5F371DA1" w14:textId="6FCB38C9" w:rsidR="002303A7" w:rsidRPr="002B319B" w:rsidRDefault="002303A7" w:rsidP="002303A7">
            <w:pPr>
              <w:jc w:val="center"/>
              <w:rPr>
                <w:sz w:val="21"/>
                <w:szCs w:val="21"/>
              </w:rPr>
            </w:pPr>
            <w:r>
              <w:rPr>
                <w:sz w:val="21"/>
                <w:szCs w:val="21"/>
              </w:rPr>
              <w:t>36 000 €</w:t>
            </w:r>
          </w:p>
        </w:tc>
      </w:tr>
      <w:tr w:rsidR="002303A7" w:rsidRPr="002B319B" w14:paraId="3F0E86E6" w14:textId="77777777" w:rsidTr="002303A7">
        <w:trPr>
          <w:trHeight w:val="230"/>
        </w:trPr>
        <w:tc>
          <w:tcPr>
            <w:tcW w:w="633" w:type="dxa"/>
            <w:vMerge/>
          </w:tcPr>
          <w:p w14:paraId="6E8806FF" w14:textId="77777777" w:rsidR="002303A7" w:rsidRPr="002B319B" w:rsidRDefault="002303A7" w:rsidP="002303A7">
            <w:pPr>
              <w:rPr>
                <w:sz w:val="21"/>
                <w:szCs w:val="21"/>
              </w:rPr>
            </w:pPr>
          </w:p>
        </w:tc>
        <w:tc>
          <w:tcPr>
            <w:tcW w:w="502" w:type="dxa"/>
            <w:vMerge w:val="restart"/>
            <w:shd w:val="clear" w:color="auto" w:fill="BFBFBF" w:themeFill="background1" w:themeFillShade="BF"/>
          </w:tcPr>
          <w:p w14:paraId="1611BDFC" w14:textId="77777777" w:rsidR="002303A7" w:rsidRPr="002B319B" w:rsidRDefault="002303A7" w:rsidP="002303A7">
            <w:pPr>
              <w:rPr>
                <w:sz w:val="21"/>
                <w:szCs w:val="21"/>
              </w:rPr>
            </w:pPr>
          </w:p>
          <w:p w14:paraId="738164E9" w14:textId="41B21861" w:rsidR="002303A7" w:rsidRPr="002B319B" w:rsidRDefault="002303A7" w:rsidP="002303A7">
            <w:pPr>
              <w:rPr>
                <w:sz w:val="21"/>
                <w:szCs w:val="21"/>
              </w:rPr>
            </w:pPr>
            <w:r w:rsidRPr="003000CB">
              <w:rPr>
                <w:color w:val="FF0000"/>
                <w:sz w:val="21"/>
                <w:szCs w:val="21"/>
              </w:rPr>
              <w:t>G4</w:t>
            </w:r>
          </w:p>
        </w:tc>
        <w:tc>
          <w:tcPr>
            <w:tcW w:w="3544" w:type="dxa"/>
            <w:tcBorders>
              <w:bottom w:val="single" w:sz="4" w:space="0" w:color="auto"/>
            </w:tcBorders>
            <w:shd w:val="clear" w:color="auto" w:fill="BFBFBF" w:themeFill="background1" w:themeFillShade="BF"/>
          </w:tcPr>
          <w:p w14:paraId="46093DA6" w14:textId="1F9A3446" w:rsidR="002303A7" w:rsidRPr="002B319B" w:rsidRDefault="002303A7" w:rsidP="002303A7">
            <w:pPr>
              <w:rPr>
                <w:sz w:val="21"/>
                <w:szCs w:val="21"/>
              </w:rPr>
            </w:pPr>
            <w:r w:rsidRPr="002B319B">
              <w:rPr>
                <w:sz w:val="21"/>
                <w:szCs w:val="21"/>
              </w:rPr>
              <w:t>Ex : Responsabilité de projet…</w:t>
            </w:r>
          </w:p>
        </w:tc>
        <w:tc>
          <w:tcPr>
            <w:tcW w:w="2693" w:type="dxa"/>
            <w:tcBorders>
              <w:bottom w:val="single" w:sz="4" w:space="0" w:color="auto"/>
            </w:tcBorders>
            <w:shd w:val="clear" w:color="auto" w:fill="BFBFBF" w:themeFill="background1" w:themeFillShade="BF"/>
          </w:tcPr>
          <w:p w14:paraId="6B8EDEA5" w14:textId="77777777" w:rsidR="002303A7" w:rsidRPr="002B319B" w:rsidRDefault="002303A7" w:rsidP="002303A7">
            <w:pPr>
              <w:rPr>
                <w:sz w:val="21"/>
                <w:szCs w:val="21"/>
              </w:rPr>
            </w:pPr>
          </w:p>
        </w:tc>
        <w:tc>
          <w:tcPr>
            <w:tcW w:w="1984" w:type="dxa"/>
            <w:tcBorders>
              <w:bottom w:val="single" w:sz="4" w:space="0" w:color="auto"/>
            </w:tcBorders>
            <w:shd w:val="clear" w:color="auto" w:fill="BFBFBF" w:themeFill="background1" w:themeFillShade="BF"/>
          </w:tcPr>
          <w:p w14:paraId="63005BDF" w14:textId="77777777" w:rsidR="002303A7" w:rsidRDefault="002303A7" w:rsidP="002303A7">
            <w:pPr>
              <w:rPr>
                <w:sz w:val="21"/>
                <w:szCs w:val="21"/>
              </w:rPr>
            </w:pPr>
          </w:p>
        </w:tc>
        <w:tc>
          <w:tcPr>
            <w:tcW w:w="1701" w:type="dxa"/>
            <w:tcBorders>
              <w:bottom w:val="single" w:sz="4" w:space="0" w:color="auto"/>
            </w:tcBorders>
            <w:shd w:val="clear" w:color="auto" w:fill="BFBFBF" w:themeFill="background1" w:themeFillShade="BF"/>
          </w:tcPr>
          <w:p w14:paraId="1FD164A3" w14:textId="77777777" w:rsidR="002303A7" w:rsidRPr="002B319B" w:rsidRDefault="002303A7" w:rsidP="002303A7">
            <w:pPr>
              <w:jc w:val="center"/>
              <w:rPr>
                <w:sz w:val="21"/>
                <w:szCs w:val="21"/>
              </w:rPr>
            </w:pPr>
          </w:p>
        </w:tc>
      </w:tr>
      <w:tr w:rsidR="002303A7" w:rsidRPr="002B319B" w14:paraId="453C1058" w14:textId="77777777" w:rsidTr="006C3EDA">
        <w:trPr>
          <w:trHeight w:val="230"/>
        </w:trPr>
        <w:tc>
          <w:tcPr>
            <w:tcW w:w="633" w:type="dxa"/>
            <w:vMerge/>
            <w:tcBorders>
              <w:bottom w:val="single" w:sz="4" w:space="0" w:color="auto"/>
            </w:tcBorders>
          </w:tcPr>
          <w:p w14:paraId="7AF4C2C5" w14:textId="77777777" w:rsidR="002303A7" w:rsidRPr="002B319B" w:rsidRDefault="002303A7" w:rsidP="002303A7">
            <w:pPr>
              <w:rPr>
                <w:sz w:val="21"/>
                <w:szCs w:val="21"/>
              </w:rPr>
            </w:pPr>
          </w:p>
        </w:tc>
        <w:tc>
          <w:tcPr>
            <w:tcW w:w="502" w:type="dxa"/>
            <w:vMerge/>
            <w:tcBorders>
              <w:bottom w:val="single" w:sz="4" w:space="0" w:color="auto"/>
            </w:tcBorders>
            <w:shd w:val="clear" w:color="auto" w:fill="BFBFBF" w:themeFill="background1" w:themeFillShade="BF"/>
          </w:tcPr>
          <w:p w14:paraId="1AE10132" w14:textId="77777777" w:rsidR="002303A7" w:rsidRPr="002B319B" w:rsidRDefault="002303A7" w:rsidP="002303A7">
            <w:pPr>
              <w:rPr>
                <w:sz w:val="21"/>
                <w:szCs w:val="21"/>
              </w:rPr>
            </w:pPr>
          </w:p>
        </w:tc>
        <w:tc>
          <w:tcPr>
            <w:tcW w:w="3544" w:type="dxa"/>
            <w:tcBorders>
              <w:bottom w:val="single" w:sz="4" w:space="0" w:color="auto"/>
            </w:tcBorders>
          </w:tcPr>
          <w:p w14:paraId="44F797EE" w14:textId="77777777" w:rsidR="002303A7" w:rsidRPr="002B319B" w:rsidRDefault="002303A7" w:rsidP="002303A7">
            <w:pPr>
              <w:rPr>
                <w:sz w:val="21"/>
                <w:szCs w:val="21"/>
              </w:rPr>
            </w:pPr>
          </w:p>
        </w:tc>
        <w:tc>
          <w:tcPr>
            <w:tcW w:w="2693" w:type="dxa"/>
            <w:tcBorders>
              <w:bottom w:val="single" w:sz="4" w:space="0" w:color="auto"/>
            </w:tcBorders>
          </w:tcPr>
          <w:p w14:paraId="698C6B36" w14:textId="77777777" w:rsidR="002303A7" w:rsidRPr="002B319B" w:rsidRDefault="002303A7" w:rsidP="002303A7">
            <w:pPr>
              <w:rPr>
                <w:sz w:val="21"/>
                <w:szCs w:val="21"/>
              </w:rPr>
            </w:pPr>
          </w:p>
        </w:tc>
        <w:tc>
          <w:tcPr>
            <w:tcW w:w="1984" w:type="dxa"/>
            <w:tcBorders>
              <w:bottom w:val="single" w:sz="4" w:space="0" w:color="auto"/>
            </w:tcBorders>
          </w:tcPr>
          <w:p w14:paraId="4AF9EA15" w14:textId="39352D51" w:rsidR="002303A7" w:rsidRDefault="002303A7" w:rsidP="002303A7">
            <w:pPr>
              <w:rPr>
                <w:sz w:val="21"/>
                <w:szCs w:val="21"/>
              </w:rPr>
            </w:pPr>
            <w:r>
              <w:rPr>
                <w:sz w:val="21"/>
                <w:szCs w:val="21"/>
              </w:rPr>
              <w:t>…….</w:t>
            </w:r>
          </w:p>
        </w:tc>
        <w:tc>
          <w:tcPr>
            <w:tcW w:w="1701" w:type="dxa"/>
            <w:tcBorders>
              <w:bottom w:val="single" w:sz="4" w:space="0" w:color="auto"/>
            </w:tcBorders>
          </w:tcPr>
          <w:p w14:paraId="7095FDF2" w14:textId="59BD5D38" w:rsidR="002303A7" w:rsidRPr="002B319B" w:rsidRDefault="002303A7" w:rsidP="002303A7">
            <w:pPr>
              <w:jc w:val="center"/>
              <w:rPr>
                <w:sz w:val="21"/>
                <w:szCs w:val="21"/>
              </w:rPr>
            </w:pPr>
            <w:r>
              <w:rPr>
                <w:sz w:val="21"/>
                <w:szCs w:val="21"/>
              </w:rPr>
              <w:t>31 450 €</w:t>
            </w:r>
          </w:p>
        </w:tc>
      </w:tr>
      <w:tr w:rsidR="004D67E1" w:rsidRPr="002B319B" w14:paraId="7627D28B" w14:textId="77777777" w:rsidTr="004D67E1">
        <w:trPr>
          <w:trHeight w:val="230"/>
        </w:trPr>
        <w:tc>
          <w:tcPr>
            <w:tcW w:w="11057" w:type="dxa"/>
            <w:gridSpan w:val="6"/>
            <w:tcBorders>
              <w:bottom w:val="single" w:sz="4" w:space="0" w:color="auto"/>
            </w:tcBorders>
            <w:shd w:val="clear" w:color="auto" w:fill="9CC2E5" w:themeFill="accent1" w:themeFillTint="99"/>
          </w:tcPr>
          <w:p w14:paraId="5B9ECCE8" w14:textId="34E6320F" w:rsidR="004D67E1" w:rsidRDefault="004D67E1" w:rsidP="004D67E1">
            <w:pPr>
              <w:rPr>
                <w:sz w:val="21"/>
                <w:szCs w:val="21"/>
              </w:rPr>
            </w:pPr>
            <w:r w:rsidRPr="002B319B">
              <w:rPr>
                <w:sz w:val="21"/>
                <w:szCs w:val="21"/>
              </w:rPr>
              <w:t xml:space="preserve">CADRE(S) D’EMPLOIS </w:t>
            </w:r>
            <w:r>
              <w:rPr>
                <w:sz w:val="21"/>
                <w:szCs w:val="21"/>
              </w:rPr>
              <w:t>des Directeurs d’établissements d’enseignement artistique (arrêt ministériel du 05/07/2024)</w:t>
            </w:r>
          </w:p>
        </w:tc>
      </w:tr>
      <w:tr w:rsidR="004D67E1" w:rsidRPr="002B319B" w14:paraId="54BB3543" w14:textId="77777777" w:rsidTr="004D67E1">
        <w:trPr>
          <w:trHeight w:val="230"/>
        </w:trPr>
        <w:tc>
          <w:tcPr>
            <w:tcW w:w="633" w:type="dxa"/>
            <w:vMerge w:val="restart"/>
            <w:vAlign w:val="center"/>
          </w:tcPr>
          <w:p w14:paraId="45D5C73B" w14:textId="1AE696CC" w:rsidR="004D67E1" w:rsidRPr="002B319B" w:rsidRDefault="004D67E1" w:rsidP="004D67E1">
            <w:pPr>
              <w:jc w:val="center"/>
              <w:rPr>
                <w:sz w:val="21"/>
                <w:szCs w:val="21"/>
              </w:rPr>
            </w:pPr>
            <w:r w:rsidRPr="002B319B">
              <w:rPr>
                <w:b/>
                <w:sz w:val="21"/>
                <w:szCs w:val="21"/>
              </w:rPr>
              <w:t>A</w:t>
            </w:r>
          </w:p>
        </w:tc>
        <w:tc>
          <w:tcPr>
            <w:tcW w:w="502" w:type="dxa"/>
            <w:vMerge w:val="restart"/>
            <w:shd w:val="clear" w:color="auto" w:fill="BFBFBF" w:themeFill="background1" w:themeFillShade="BF"/>
          </w:tcPr>
          <w:p w14:paraId="3CD75386" w14:textId="77777777" w:rsidR="004D67E1" w:rsidRPr="003000CB" w:rsidRDefault="004D67E1" w:rsidP="004D67E1">
            <w:pPr>
              <w:rPr>
                <w:color w:val="FF0000"/>
                <w:sz w:val="21"/>
                <w:szCs w:val="21"/>
              </w:rPr>
            </w:pPr>
          </w:p>
          <w:p w14:paraId="35490185" w14:textId="2BAC2122" w:rsidR="004D67E1" w:rsidRPr="002B319B" w:rsidRDefault="004D67E1" w:rsidP="004D67E1">
            <w:pPr>
              <w:rPr>
                <w:sz w:val="21"/>
                <w:szCs w:val="21"/>
              </w:rPr>
            </w:pPr>
            <w:r w:rsidRPr="003000CB">
              <w:rPr>
                <w:color w:val="FF0000"/>
                <w:sz w:val="21"/>
                <w:szCs w:val="21"/>
              </w:rPr>
              <w:t>G1</w:t>
            </w:r>
          </w:p>
        </w:tc>
        <w:tc>
          <w:tcPr>
            <w:tcW w:w="3544" w:type="dxa"/>
            <w:tcBorders>
              <w:bottom w:val="single" w:sz="4" w:space="0" w:color="auto"/>
            </w:tcBorders>
            <w:shd w:val="clear" w:color="auto" w:fill="BFBFBF" w:themeFill="background1" w:themeFillShade="BF"/>
          </w:tcPr>
          <w:p w14:paraId="4CCC120C" w14:textId="34D821B8" w:rsidR="004D67E1" w:rsidRPr="004D67E1" w:rsidRDefault="004D67E1" w:rsidP="004D67E1">
            <w:pPr>
              <w:rPr>
                <w:sz w:val="21"/>
                <w:szCs w:val="21"/>
              </w:rPr>
            </w:pPr>
            <w:r>
              <w:rPr>
                <w:sz w:val="21"/>
                <w:szCs w:val="21"/>
              </w:rPr>
              <w:t>Ex : Direction</w:t>
            </w:r>
            <w:r w:rsidR="006F171B">
              <w:rPr>
                <w:sz w:val="21"/>
                <w:szCs w:val="21"/>
              </w:rPr>
              <w:t xml:space="preserve"> de plusieurs structures</w:t>
            </w:r>
          </w:p>
        </w:tc>
        <w:tc>
          <w:tcPr>
            <w:tcW w:w="2693" w:type="dxa"/>
            <w:tcBorders>
              <w:bottom w:val="single" w:sz="4" w:space="0" w:color="auto"/>
            </w:tcBorders>
            <w:shd w:val="clear" w:color="auto" w:fill="BFBFBF" w:themeFill="background1" w:themeFillShade="BF"/>
          </w:tcPr>
          <w:p w14:paraId="4BDD422E" w14:textId="77777777" w:rsidR="004D67E1" w:rsidRPr="004D67E1" w:rsidRDefault="004D67E1" w:rsidP="004D67E1">
            <w:pPr>
              <w:rPr>
                <w:sz w:val="21"/>
                <w:szCs w:val="21"/>
              </w:rPr>
            </w:pPr>
          </w:p>
        </w:tc>
        <w:tc>
          <w:tcPr>
            <w:tcW w:w="1984" w:type="dxa"/>
            <w:tcBorders>
              <w:bottom w:val="single" w:sz="4" w:space="0" w:color="auto"/>
            </w:tcBorders>
            <w:shd w:val="clear" w:color="auto" w:fill="BFBFBF" w:themeFill="background1" w:themeFillShade="BF"/>
          </w:tcPr>
          <w:p w14:paraId="0240C72A" w14:textId="77777777" w:rsidR="004D67E1" w:rsidRPr="004D67E1" w:rsidRDefault="004D67E1" w:rsidP="004D67E1">
            <w:pPr>
              <w:rPr>
                <w:sz w:val="21"/>
                <w:szCs w:val="21"/>
              </w:rPr>
            </w:pPr>
          </w:p>
        </w:tc>
        <w:tc>
          <w:tcPr>
            <w:tcW w:w="1701" w:type="dxa"/>
            <w:tcBorders>
              <w:bottom w:val="single" w:sz="4" w:space="0" w:color="auto"/>
            </w:tcBorders>
            <w:shd w:val="clear" w:color="auto" w:fill="BFBFBF" w:themeFill="background1" w:themeFillShade="BF"/>
          </w:tcPr>
          <w:p w14:paraId="0A2551AE" w14:textId="77777777" w:rsidR="004D67E1" w:rsidRPr="004D67E1" w:rsidRDefault="004D67E1" w:rsidP="004D67E1">
            <w:pPr>
              <w:jc w:val="center"/>
              <w:rPr>
                <w:sz w:val="21"/>
                <w:szCs w:val="21"/>
              </w:rPr>
            </w:pPr>
          </w:p>
        </w:tc>
      </w:tr>
      <w:tr w:rsidR="004D67E1" w:rsidRPr="002B319B" w14:paraId="04A2ECC3" w14:textId="77777777" w:rsidTr="002755EB">
        <w:trPr>
          <w:trHeight w:val="230"/>
        </w:trPr>
        <w:tc>
          <w:tcPr>
            <w:tcW w:w="633" w:type="dxa"/>
            <w:vMerge/>
          </w:tcPr>
          <w:p w14:paraId="4DB283BB" w14:textId="77777777" w:rsidR="004D67E1" w:rsidRPr="002B319B" w:rsidRDefault="004D67E1" w:rsidP="004D67E1">
            <w:pPr>
              <w:rPr>
                <w:sz w:val="21"/>
                <w:szCs w:val="21"/>
              </w:rPr>
            </w:pPr>
          </w:p>
        </w:tc>
        <w:tc>
          <w:tcPr>
            <w:tcW w:w="502" w:type="dxa"/>
            <w:vMerge/>
            <w:tcBorders>
              <w:bottom w:val="single" w:sz="4" w:space="0" w:color="auto"/>
            </w:tcBorders>
            <w:shd w:val="clear" w:color="auto" w:fill="BFBFBF" w:themeFill="background1" w:themeFillShade="BF"/>
          </w:tcPr>
          <w:p w14:paraId="54746F34" w14:textId="77777777" w:rsidR="004D67E1" w:rsidRPr="002B319B" w:rsidRDefault="004D67E1" w:rsidP="004D67E1">
            <w:pPr>
              <w:rPr>
                <w:sz w:val="21"/>
                <w:szCs w:val="21"/>
              </w:rPr>
            </w:pPr>
          </w:p>
        </w:tc>
        <w:tc>
          <w:tcPr>
            <w:tcW w:w="3544" w:type="dxa"/>
            <w:tcBorders>
              <w:bottom w:val="single" w:sz="4" w:space="0" w:color="auto"/>
            </w:tcBorders>
          </w:tcPr>
          <w:p w14:paraId="11DB08AB" w14:textId="77777777" w:rsidR="004D67E1" w:rsidRPr="002B319B" w:rsidRDefault="004D67E1" w:rsidP="004D67E1">
            <w:pPr>
              <w:rPr>
                <w:sz w:val="21"/>
                <w:szCs w:val="21"/>
              </w:rPr>
            </w:pPr>
          </w:p>
        </w:tc>
        <w:tc>
          <w:tcPr>
            <w:tcW w:w="2693" w:type="dxa"/>
            <w:tcBorders>
              <w:bottom w:val="single" w:sz="4" w:space="0" w:color="auto"/>
            </w:tcBorders>
          </w:tcPr>
          <w:p w14:paraId="1AE83561" w14:textId="77777777" w:rsidR="004D67E1" w:rsidRPr="002B319B" w:rsidRDefault="004D67E1" w:rsidP="004D67E1">
            <w:pPr>
              <w:rPr>
                <w:sz w:val="21"/>
                <w:szCs w:val="21"/>
              </w:rPr>
            </w:pPr>
          </w:p>
        </w:tc>
        <w:tc>
          <w:tcPr>
            <w:tcW w:w="1984" w:type="dxa"/>
            <w:tcBorders>
              <w:bottom w:val="single" w:sz="4" w:space="0" w:color="auto"/>
            </w:tcBorders>
          </w:tcPr>
          <w:p w14:paraId="595498FD" w14:textId="77777777" w:rsidR="004D67E1" w:rsidRDefault="004D67E1" w:rsidP="004D67E1">
            <w:pPr>
              <w:rPr>
                <w:sz w:val="21"/>
                <w:szCs w:val="21"/>
              </w:rPr>
            </w:pPr>
          </w:p>
        </w:tc>
        <w:tc>
          <w:tcPr>
            <w:tcW w:w="1701" w:type="dxa"/>
            <w:tcBorders>
              <w:bottom w:val="single" w:sz="4" w:space="0" w:color="auto"/>
            </w:tcBorders>
          </w:tcPr>
          <w:p w14:paraId="1D7DF815" w14:textId="653ED665" w:rsidR="004D67E1" w:rsidRDefault="004D67E1" w:rsidP="004D67E1">
            <w:pPr>
              <w:jc w:val="center"/>
              <w:rPr>
                <w:sz w:val="21"/>
                <w:szCs w:val="21"/>
              </w:rPr>
            </w:pPr>
            <w:r>
              <w:rPr>
                <w:sz w:val="21"/>
                <w:szCs w:val="21"/>
              </w:rPr>
              <w:t>38 021 €</w:t>
            </w:r>
          </w:p>
        </w:tc>
      </w:tr>
      <w:tr w:rsidR="004D67E1" w:rsidRPr="002B319B" w14:paraId="135F50CE" w14:textId="77777777" w:rsidTr="004D67E1">
        <w:trPr>
          <w:trHeight w:val="230"/>
        </w:trPr>
        <w:tc>
          <w:tcPr>
            <w:tcW w:w="633" w:type="dxa"/>
            <w:vMerge/>
          </w:tcPr>
          <w:p w14:paraId="4C0449B2" w14:textId="77777777" w:rsidR="004D67E1" w:rsidRPr="002B319B" w:rsidRDefault="004D67E1" w:rsidP="004D67E1">
            <w:pPr>
              <w:rPr>
                <w:sz w:val="21"/>
                <w:szCs w:val="21"/>
              </w:rPr>
            </w:pPr>
          </w:p>
        </w:tc>
        <w:tc>
          <w:tcPr>
            <w:tcW w:w="502" w:type="dxa"/>
            <w:vMerge w:val="restart"/>
            <w:shd w:val="clear" w:color="auto" w:fill="BFBFBF" w:themeFill="background1" w:themeFillShade="BF"/>
          </w:tcPr>
          <w:p w14:paraId="057FECF2" w14:textId="77777777" w:rsidR="004D67E1" w:rsidRPr="002B319B" w:rsidRDefault="004D67E1" w:rsidP="004D67E1">
            <w:pPr>
              <w:rPr>
                <w:sz w:val="21"/>
                <w:szCs w:val="21"/>
              </w:rPr>
            </w:pPr>
          </w:p>
          <w:p w14:paraId="5B8C226E" w14:textId="17B1C05B" w:rsidR="004D67E1" w:rsidRPr="002B319B" w:rsidRDefault="004D67E1" w:rsidP="004D67E1">
            <w:pPr>
              <w:rPr>
                <w:sz w:val="21"/>
                <w:szCs w:val="21"/>
              </w:rPr>
            </w:pPr>
            <w:r w:rsidRPr="003000CB">
              <w:rPr>
                <w:color w:val="FF0000"/>
                <w:sz w:val="21"/>
                <w:szCs w:val="21"/>
              </w:rPr>
              <w:t>G2</w:t>
            </w:r>
          </w:p>
        </w:tc>
        <w:tc>
          <w:tcPr>
            <w:tcW w:w="3544" w:type="dxa"/>
            <w:tcBorders>
              <w:bottom w:val="single" w:sz="4" w:space="0" w:color="auto"/>
            </w:tcBorders>
            <w:shd w:val="clear" w:color="auto" w:fill="BFBFBF" w:themeFill="background1" w:themeFillShade="BF"/>
          </w:tcPr>
          <w:p w14:paraId="2A11BDF7" w14:textId="6AEFD71E" w:rsidR="004D67E1" w:rsidRPr="004D67E1" w:rsidRDefault="004D67E1" w:rsidP="004D67E1">
            <w:pPr>
              <w:rPr>
                <w:sz w:val="21"/>
                <w:szCs w:val="21"/>
              </w:rPr>
            </w:pPr>
            <w:r>
              <w:rPr>
                <w:sz w:val="21"/>
                <w:szCs w:val="21"/>
              </w:rPr>
              <w:t xml:space="preserve">Ex : </w:t>
            </w:r>
            <w:r w:rsidR="006F171B">
              <w:rPr>
                <w:sz w:val="21"/>
                <w:szCs w:val="21"/>
              </w:rPr>
              <w:t>Pilotage et direction</w:t>
            </w:r>
          </w:p>
        </w:tc>
        <w:tc>
          <w:tcPr>
            <w:tcW w:w="2693" w:type="dxa"/>
            <w:tcBorders>
              <w:bottom w:val="single" w:sz="4" w:space="0" w:color="auto"/>
            </w:tcBorders>
            <w:shd w:val="clear" w:color="auto" w:fill="BFBFBF" w:themeFill="background1" w:themeFillShade="BF"/>
          </w:tcPr>
          <w:p w14:paraId="05B164B5" w14:textId="77777777" w:rsidR="004D67E1" w:rsidRPr="004D67E1" w:rsidRDefault="004D67E1" w:rsidP="004D67E1">
            <w:pPr>
              <w:rPr>
                <w:sz w:val="21"/>
                <w:szCs w:val="21"/>
              </w:rPr>
            </w:pPr>
          </w:p>
        </w:tc>
        <w:tc>
          <w:tcPr>
            <w:tcW w:w="1984" w:type="dxa"/>
            <w:tcBorders>
              <w:bottom w:val="single" w:sz="4" w:space="0" w:color="auto"/>
            </w:tcBorders>
            <w:shd w:val="clear" w:color="auto" w:fill="BFBFBF" w:themeFill="background1" w:themeFillShade="BF"/>
          </w:tcPr>
          <w:p w14:paraId="01711B2C" w14:textId="77777777" w:rsidR="004D67E1" w:rsidRPr="004D67E1" w:rsidRDefault="004D67E1" w:rsidP="004D67E1">
            <w:pPr>
              <w:rPr>
                <w:sz w:val="21"/>
                <w:szCs w:val="21"/>
              </w:rPr>
            </w:pPr>
          </w:p>
        </w:tc>
        <w:tc>
          <w:tcPr>
            <w:tcW w:w="1701" w:type="dxa"/>
            <w:tcBorders>
              <w:bottom w:val="single" w:sz="4" w:space="0" w:color="auto"/>
            </w:tcBorders>
            <w:shd w:val="clear" w:color="auto" w:fill="BFBFBF" w:themeFill="background1" w:themeFillShade="BF"/>
          </w:tcPr>
          <w:p w14:paraId="6B2C08ED" w14:textId="77777777" w:rsidR="004D67E1" w:rsidRPr="004D67E1" w:rsidRDefault="004D67E1" w:rsidP="004D67E1">
            <w:pPr>
              <w:jc w:val="center"/>
              <w:rPr>
                <w:sz w:val="21"/>
                <w:szCs w:val="21"/>
              </w:rPr>
            </w:pPr>
          </w:p>
        </w:tc>
      </w:tr>
      <w:tr w:rsidR="004D67E1" w:rsidRPr="002B319B" w14:paraId="0F689AC7" w14:textId="77777777" w:rsidTr="002755EB">
        <w:trPr>
          <w:trHeight w:val="230"/>
        </w:trPr>
        <w:tc>
          <w:tcPr>
            <w:tcW w:w="633" w:type="dxa"/>
            <w:vMerge/>
          </w:tcPr>
          <w:p w14:paraId="512745FC" w14:textId="77777777" w:rsidR="004D67E1" w:rsidRPr="002B319B" w:rsidRDefault="004D67E1" w:rsidP="004D67E1">
            <w:pPr>
              <w:rPr>
                <w:sz w:val="21"/>
                <w:szCs w:val="21"/>
              </w:rPr>
            </w:pPr>
          </w:p>
        </w:tc>
        <w:tc>
          <w:tcPr>
            <w:tcW w:w="502" w:type="dxa"/>
            <w:vMerge/>
            <w:tcBorders>
              <w:bottom w:val="single" w:sz="4" w:space="0" w:color="auto"/>
            </w:tcBorders>
            <w:shd w:val="clear" w:color="auto" w:fill="BFBFBF" w:themeFill="background1" w:themeFillShade="BF"/>
          </w:tcPr>
          <w:p w14:paraId="6AB4AB16" w14:textId="77777777" w:rsidR="004D67E1" w:rsidRPr="002B319B" w:rsidRDefault="004D67E1" w:rsidP="004D67E1">
            <w:pPr>
              <w:rPr>
                <w:sz w:val="21"/>
                <w:szCs w:val="21"/>
              </w:rPr>
            </w:pPr>
          </w:p>
        </w:tc>
        <w:tc>
          <w:tcPr>
            <w:tcW w:w="3544" w:type="dxa"/>
            <w:tcBorders>
              <w:bottom w:val="single" w:sz="4" w:space="0" w:color="auto"/>
            </w:tcBorders>
          </w:tcPr>
          <w:p w14:paraId="30146354" w14:textId="77777777" w:rsidR="004D67E1" w:rsidRPr="002B319B" w:rsidRDefault="004D67E1" w:rsidP="004D67E1">
            <w:pPr>
              <w:rPr>
                <w:sz w:val="21"/>
                <w:szCs w:val="21"/>
              </w:rPr>
            </w:pPr>
          </w:p>
        </w:tc>
        <w:tc>
          <w:tcPr>
            <w:tcW w:w="2693" w:type="dxa"/>
            <w:tcBorders>
              <w:bottom w:val="single" w:sz="4" w:space="0" w:color="auto"/>
            </w:tcBorders>
          </w:tcPr>
          <w:p w14:paraId="19335C6B" w14:textId="77777777" w:rsidR="004D67E1" w:rsidRPr="002B319B" w:rsidRDefault="004D67E1" w:rsidP="004D67E1">
            <w:pPr>
              <w:rPr>
                <w:sz w:val="21"/>
                <w:szCs w:val="21"/>
              </w:rPr>
            </w:pPr>
          </w:p>
        </w:tc>
        <w:tc>
          <w:tcPr>
            <w:tcW w:w="1984" w:type="dxa"/>
            <w:tcBorders>
              <w:bottom w:val="single" w:sz="4" w:space="0" w:color="auto"/>
            </w:tcBorders>
          </w:tcPr>
          <w:p w14:paraId="626D329C" w14:textId="77777777" w:rsidR="004D67E1" w:rsidRDefault="004D67E1" w:rsidP="004D67E1">
            <w:pPr>
              <w:rPr>
                <w:sz w:val="21"/>
                <w:szCs w:val="21"/>
              </w:rPr>
            </w:pPr>
          </w:p>
        </w:tc>
        <w:tc>
          <w:tcPr>
            <w:tcW w:w="1701" w:type="dxa"/>
            <w:tcBorders>
              <w:bottom w:val="single" w:sz="4" w:space="0" w:color="auto"/>
            </w:tcBorders>
          </w:tcPr>
          <w:p w14:paraId="123B7E4A" w14:textId="4ECB41BC" w:rsidR="004D67E1" w:rsidRDefault="004D67E1" w:rsidP="004D67E1">
            <w:pPr>
              <w:jc w:val="center"/>
              <w:rPr>
                <w:sz w:val="21"/>
                <w:szCs w:val="21"/>
              </w:rPr>
            </w:pPr>
            <w:r>
              <w:rPr>
                <w:sz w:val="21"/>
                <w:szCs w:val="21"/>
              </w:rPr>
              <w:t>33 737 €</w:t>
            </w:r>
          </w:p>
        </w:tc>
      </w:tr>
      <w:tr w:rsidR="004D67E1" w:rsidRPr="002B319B" w14:paraId="0525EC03" w14:textId="77777777" w:rsidTr="004D67E1">
        <w:trPr>
          <w:trHeight w:val="230"/>
        </w:trPr>
        <w:tc>
          <w:tcPr>
            <w:tcW w:w="633" w:type="dxa"/>
            <w:vMerge/>
          </w:tcPr>
          <w:p w14:paraId="3869DC0E" w14:textId="77777777" w:rsidR="004D67E1" w:rsidRPr="002B319B" w:rsidRDefault="004D67E1" w:rsidP="004D67E1">
            <w:pPr>
              <w:rPr>
                <w:sz w:val="21"/>
                <w:szCs w:val="21"/>
              </w:rPr>
            </w:pPr>
          </w:p>
        </w:tc>
        <w:tc>
          <w:tcPr>
            <w:tcW w:w="502" w:type="dxa"/>
            <w:vMerge w:val="restart"/>
            <w:shd w:val="clear" w:color="auto" w:fill="BFBFBF" w:themeFill="background1" w:themeFillShade="BF"/>
          </w:tcPr>
          <w:p w14:paraId="192D1EA1" w14:textId="77777777" w:rsidR="004D67E1" w:rsidRPr="002B319B" w:rsidRDefault="004D67E1" w:rsidP="004D67E1">
            <w:pPr>
              <w:rPr>
                <w:sz w:val="21"/>
                <w:szCs w:val="21"/>
              </w:rPr>
            </w:pPr>
          </w:p>
          <w:p w14:paraId="502BC66C" w14:textId="72FCC979" w:rsidR="004D67E1" w:rsidRPr="002B319B" w:rsidRDefault="004D67E1" w:rsidP="004D67E1">
            <w:pPr>
              <w:rPr>
                <w:sz w:val="21"/>
                <w:szCs w:val="21"/>
              </w:rPr>
            </w:pPr>
            <w:r w:rsidRPr="003000CB">
              <w:rPr>
                <w:color w:val="FF0000"/>
                <w:sz w:val="21"/>
                <w:szCs w:val="21"/>
              </w:rPr>
              <w:t>G3</w:t>
            </w:r>
          </w:p>
        </w:tc>
        <w:tc>
          <w:tcPr>
            <w:tcW w:w="3544" w:type="dxa"/>
            <w:tcBorders>
              <w:bottom w:val="single" w:sz="4" w:space="0" w:color="auto"/>
            </w:tcBorders>
            <w:shd w:val="clear" w:color="auto" w:fill="BFBFBF" w:themeFill="background1" w:themeFillShade="BF"/>
          </w:tcPr>
          <w:p w14:paraId="3A68060F" w14:textId="5AF6F336" w:rsidR="004D67E1" w:rsidRPr="004D67E1" w:rsidRDefault="006F171B" w:rsidP="004D67E1">
            <w:pPr>
              <w:rPr>
                <w:sz w:val="21"/>
                <w:szCs w:val="21"/>
                <w:highlight w:val="darkGray"/>
              </w:rPr>
            </w:pPr>
            <w:r w:rsidRPr="006F171B">
              <w:rPr>
                <w:sz w:val="21"/>
                <w:szCs w:val="21"/>
              </w:rPr>
              <w:t>Ex : Responsable de service</w:t>
            </w:r>
          </w:p>
        </w:tc>
        <w:tc>
          <w:tcPr>
            <w:tcW w:w="2693" w:type="dxa"/>
            <w:tcBorders>
              <w:bottom w:val="single" w:sz="4" w:space="0" w:color="auto"/>
            </w:tcBorders>
            <w:shd w:val="clear" w:color="auto" w:fill="BFBFBF" w:themeFill="background1" w:themeFillShade="BF"/>
          </w:tcPr>
          <w:p w14:paraId="43BD4BB6" w14:textId="77777777" w:rsidR="004D67E1" w:rsidRPr="004D67E1" w:rsidRDefault="004D67E1" w:rsidP="004D67E1">
            <w:pPr>
              <w:rPr>
                <w:sz w:val="21"/>
                <w:szCs w:val="21"/>
                <w:highlight w:val="darkGray"/>
              </w:rPr>
            </w:pPr>
          </w:p>
        </w:tc>
        <w:tc>
          <w:tcPr>
            <w:tcW w:w="1984" w:type="dxa"/>
            <w:tcBorders>
              <w:bottom w:val="single" w:sz="4" w:space="0" w:color="auto"/>
            </w:tcBorders>
            <w:shd w:val="clear" w:color="auto" w:fill="BFBFBF" w:themeFill="background1" w:themeFillShade="BF"/>
          </w:tcPr>
          <w:p w14:paraId="500E4BEC" w14:textId="77777777" w:rsidR="004D67E1" w:rsidRPr="004D67E1" w:rsidRDefault="004D67E1" w:rsidP="004D67E1">
            <w:pPr>
              <w:rPr>
                <w:sz w:val="21"/>
                <w:szCs w:val="21"/>
                <w:highlight w:val="darkGray"/>
              </w:rPr>
            </w:pPr>
          </w:p>
        </w:tc>
        <w:tc>
          <w:tcPr>
            <w:tcW w:w="1701" w:type="dxa"/>
            <w:tcBorders>
              <w:bottom w:val="single" w:sz="4" w:space="0" w:color="auto"/>
            </w:tcBorders>
            <w:shd w:val="clear" w:color="auto" w:fill="BFBFBF" w:themeFill="background1" w:themeFillShade="BF"/>
          </w:tcPr>
          <w:p w14:paraId="4F838F86" w14:textId="77777777" w:rsidR="004D67E1" w:rsidRPr="004D67E1" w:rsidRDefault="004D67E1" w:rsidP="004D67E1">
            <w:pPr>
              <w:jc w:val="center"/>
              <w:rPr>
                <w:sz w:val="21"/>
                <w:szCs w:val="21"/>
                <w:highlight w:val="darkGray"/>
              </w:rPr>
            </w:pPr>
          </w:p>
        </w:tc>
      </w:tr>
      <w:tr w:rsidR="004D67E1" w:rsidRPr="002B319B" w14:paraId="507D88FB" w14:textId="77777777" w:rsidTr="002755EB">
        <w:trPr>
          <w:trHeight w:val="230"/>
        </w:trPr>
        <w:tc>
          <w:tcPr>
            <w:tcW w:w="633" w:type="dxa"/>
            <w:vMerge/>
          </w:tcPr>
          <w:p w14:paraId="76DCF191" w14:textId="77777777" w:rsidR="004D67E1" w:rsidRPr="002B319B" w:rsidRDefault="004D67E1" w:rsidP="004D67E1">
            <w:pPr>
              <w:rPr>
                <w:sz w:val="21"/>
                <w:szCs w:val="21"/>
              </w:rPr>
            </w:pPr>
          </w:p>
        </w:tc>
        <w:tc>
          <w:tcPr>
            <w:tcW w:w="502" w:type="dxa"/>
            <w:vMerge/>
            <w:tcBorders>
              <w:bottom w:val="single" w:sz="4" w:space="0" w:color="auto"/>
            </w:tcBorders>
            <w:shd w:val="clear" w:color="auto" w:fill="BFBFBF" w:themeFill="background1" w:themeFillShade="BF"/>
          </w:tcPr>
          <w:p w14:paraId="152C2D35" w14:textId="77777777" w:rsidR="004D67E1" w:rsidRPr="002B319B" w:rsidRDefault="004D67E1" w:rsidP="004D67E1">
            <w:pPr>
              <w:rPr>
                <w:sz w:val="21"/>
                <w:szCs w:val="21"/>
              </w:rPr>
            </w:pPr>
          </w:p>
        </w:tc>
        <w:tc>
          <w:tcPr>
            <w:tcW w:w="3544" w:type="dxa"/>
            <w:tcBorders>
              <w:bottom w:val="single" w:sz="4" w:space="0" w:color="auto"/>
            </w:tcBorders>
          </w:tcPr>
          <w:p w14:paraId="5ACF0286" w14:textId="77777777" w:rsidR="004D67E1" w:rsidRPr="002B319B" w:rsidRDefault="004D67E1" w:rsidP="004D67E1">
            <w:pPr>
              <w:rPr>
                <w:sz w:val="21"/>
                <w:szCs w:val="21"/>
              </w:rPr>
            </w:pPr>
          </w:p>
        </w:tc>
        <w:tc>
          <w:tcPr>
            <w:tcW w:w="2693" w:type="dxa"/>
            <w:tcBorders>
              <w:bottom w:val="single" w:sz="4" w:space="0" w:color="auto"/>
            </w:tcBorders>
          </w:tcPr>
          <w:p w14:paraId="52A0B854" w14:textId="77777777" w:rsidR="004D67E1" w:rsidRPr="002B319B" w:rsidRDefault="004D67E1" w:rsidP="004D67E1">
            <w:pPr>
              <w:rPr>
                <w:sz w:val="21"/>
                <w:szCs w:val="21"/>
              </w:rPr>
            </w:pPr>
          </w:p>
        </w:tc>
        <w:tc>
          <w:tcPr>
            <w:tcW w:w="1984" w:type="dxa"/>
            <w:tcBorders>
              <w:bottom w:val="single" w:sz="4" w:space="0" w:color="auto"/>
            </w:tcBorders>
          </w:tcPr>
          <w:p w14:paraId="7ACC4CB2" w14:textId="77777777" w:rsidR="004D67E1" w:rsidRDefault="004D67E1" w:rsidP="004D67E1">
            <w:pPr>
              <w:rPr>
                <w:sz w:val="21"/>
                <w:szCs w:val="21"/>
              </w:rPr>
            </w:pPr>
          </w:p>
        </w:tc>
        <w:tc>
          <w:tcPr>
            <w:tcW w:w="1701" w:type="dxa"/>
            <w:tcBorders>
              <w:bottom w:val="single" w:sz="4" w:space="0" w:color="auto"/>
            </w:tcBorders>
          </w:tcPr>
          <w:p w14:paraId="0AA7553C" w14:textId="34CE0B0F" w:rsidR="004D67E1" w:rsidRDefault="004D67E1" w:rsidP="004D67E1">
            <w:pPr>
              <w:jc w:val="center"/>
              <w:rPr>
                <w:sz w:val="21"/>
                <w:szCs w:val="21"/>
              </w:rPr>
            </w:pPr>
            <w:r>
              <w:rPr>
                <w:sz w:val="21"/>
                <w:szCs w:val="21"/>
              </w:rPr>
              <w:t>26 775 €</w:t>
            </w:r>
          </w:p>
        </w:tc>
      </w:tr>
      <w:tr w:rsidR="004D67E1" w:rsidRPr="002B319B" w14:paraId="2CC2090D" w14:textId="77777777" w:rsidTr="004D67E1">
        <w:trPr>
          <w:trHeight w:val="230"/>
        </w:trPr>
        <w:tc>
          <w:tcPr>
            <w:tcW w:w="633" w:type="dxa"/>
            <w:vMerge/>
          </w:tcPr>
          <w:p w14:paraId="508C6AC0" w14:textId="77777777" w:rsidR="004D67E1" w:rsidRPr="002B319B" w:rsidRDefault="004D67E1" w:rsidP="004D67E1">
            <w:pPr>
              <w:rPr>
                <w:sz w:val="21"/>
                <w:szCs w:val="21"/>
              </w:rPr>
            </w:pPr>
          </w:p>
        </w:tc>
        <w:tc>
          <w:tcPr>
            <w:tcW w:w="502" w:type="dxa"/>
            <w:vMerge w:val="restart"/>
            <w:shd w:val="clear" w:color="auto" w:fill="BFBFBF" w:themeFill="background1" w:themeFillShade="BF"/>
          </w:tcPr>
          <w:p w14:paraId="66CA0FA1" w14:textId="77777777" w:rsidR="004D67E1" w:rsidRPr="002B319B" w:rsidRDefault="004D67E1" w:rsidP="004D67E1">
            <w:pPr>
              <w:rPr>
                <w:sz w:val="21"/>
                <w:szCs w:val="21"/>
              </w:rPr>
            </w:pPr>
          </w:p>
          <w:p w14:paraId="35E82230" w14:textId="70C68A3F" w:rsidR="004D67E1" w:rsidRPr="002B319B" w:rsidRDefault="004D67E1" w:rsidP="004D67E1">
            <w:pPr>
              <w:rPr>
                <w:sz w:val="21"/>
                <w:szCs w:val="21"/>
              </w:rPr>
            </w:pPr>
            <w:r w:rsidRPr="003000CB">
              <w:rPr>
                <w:color w:val="FF0000"/>
                <w:sz w:val="21"/>
                <w:szCs w:val="21"/>
              </w:rPr>
              <w:t>G4</w:t>
            </w:r>
          </w:p>
        </w:tc>
        <w:tc>
          <w:tcPr>
            <w:tcW w:w="3544" w:type="dxa"/>
            <w:tcBorders>
              <w:bottom w:val="single" w:sz="4" w:space="0" w:color="auto"/>
            </w:tcBorders>
            <w:shd w:val="clear" w:color="auto" w:fill="BFBFBF" w:themeFill="background1" w:themeFillShade="BF"/>
          </w:tcPr>
          <w:p w14:paraId="25746E7F" w14:textId="7B6CA475" w:rsidR="004D67E1" w:rsidRPr="006F171B" w:rsidRDefault="006F171B" w:rsidP="004D67E1">
            <w:pPr>
              <w:rPr>
                <w:sz w:val="21"/>
                <w:szCs w:val="21"/>
              </w:rPr>
            </w:pPr>
            <w:r w:rsidRPr="006F171B">
              <w:rPr>
                <w:sz w:val="21"/>
                <w:szCs w:val="21"/>
              </w:rPr>
              <w:t>Ex : Chargé de mission</w:t>
            </w:r>
          </w:p>
        </w:tc>
        <w:tc>
          <w:tcPr>
            <w:tcW w:w="2693" w:type="dxa"/>
            <w:tcBorders>
              <w:bottom w:val="single" w:sz="4" w:space="0" w:color="auto"/>
            </w:tcBorders>
            <w:shd w:val="clear" w:color="auto" w:fill="BFBFBF" w:themeFill="background1" w:themeFillShade="BF"/>
          </w:tcPr>
          <w:p w14:paraId="7EBFB68E" w14:textId="77777777" w:rsidR="004D67E1" w:rsidRPr="004D67E1" w:rsidRDefault="004D67E1" w:rsidP="004D67E1">
            <w:pPr>
              <w:rPr>
                <w:sz w:val="21"/>
                <w:szCs w:val="21"/>
                <w:highlight w:val="darkGray"/>
              </w:rPr>
            </w:pPr>
          </w:p>
        </w:tc>
        <w:tc>
          <w:tcPr>
            <w:tcW w:w="1984" w:type="dxa"/>
            <w:tcBorders>
              <w:bottom w:val="single" w:sz="4" w:space="0" w:color="auto"/>
            </w:tcBorders>
            <w:shd w:val="clear" w:color="auto" w:fill="BFBFBF" w:themeFill="background1" w:themeFillShade="BF"/>
          </w:tcPr>
          <w:p w14:paraId="1BCB5D2D" w14:textId="77777777" w:rsidR="004D67E1" w:rsidRPr="004D67E1" w:rsidRDefault="004D67E1" w:rsidP="004D67E1">
            <w:pPr>
              <w:rPr>
                <w:sz w:val="21"/>
                <w:szCs w:val="21"/>
                <w:highlight w:val="darkGray"/>
              </w:rPr>
            </w:pPr>
          </w:p>
        </w:tc>
        <w:tc>
          <w:tcPr>
            <w:tcW w:w="1701" w:type="dxa"/>
            <w:tcBorders>
              <w:bottom w:val="single" w:sz="4" w:space="0" w:color="auto"/>
            </w:tcBorders>
            <w:shd w:val="clear" w:color="auto" w:fill="BFBFBF" w:themeFill="background1" w:themeFillShade="BF"/>
          </w:tcPr>
          <w:p w14:paraId="63C236ED" w14:textId="77777777" w:rsidR="004D67E1" w:rsidRPr="004D67E1" w:rsidRDefault="004D67E1" w:rsidP="004D67E1">
            <w:pPr>
              <w:jc w:val="center"/>
              <w:rPr>
                <w:sz w:val="21"/>
                <w:szCs w:val="21"/>
                <w:highlight w:val="darkGray"/>
              </w:rPr>
            </w:pPr>
          </w:p>
        </w:tc>
      </w:tr>
      <w:tr w:rsidR="004D67E1" w:rsidRPr="002B319B" w14:paraId="6AB70B9C" w14:textId="77777777" w:rsidTr="006C3EDA">
        <w:trPr>
          <w:trHeight w:val="230"/>
        </w:trPr>
        <w:tc>
          <w:tcPr>
            <w:tcW w:w="633" w:type="dxa"/>
            <w:vMerge/>
            <w:tcBorders>
              <w:bottom w:val="single" w:sz="4" w:space="0" w:color="auto"/>
            </w:tcBorders>
          </w:tcPr>
          <w:p w14:paraId="1ADDC2FB" w14:textId="77777777" w:rsidR="004D67E1" w:rsidRPr="002B319B" w:rsidRDefault="004D67E1" w:rsidP="004D67E1">
            <w:pPr>
              <w:rPr>
                <w:sz w:val="21"/>
                <w:szCs w:val="21"/>
              </w:rPr>
            </w:pPr>
          </w:p>
        </w:tc>
        <w:tc>
          <w:tcPr>
            <w:tcW w:w="502" w:type="dxa"/>
            <w:vMerge/>
            <w:tcBorders>
              <w:bottom w:val="single" w:sz="4" w:space="0" w:color="auto"/>
            </w:tcBorders>
            <w:shd w:val="clear" w:color="auto" w:fill="BFBFBF" w:themeFill="background1" w:themeFillShade="BF"/>
          </w:tcPr>
          <w:p w14:paraId="488DE76E" w14:textId="77777777" w:rsidR="004D67E1" w:rsidRPr="002B319B" w:rsidRDefault="004D67E1" w:rsidP="004D67E1">
            <w:pPr>
              <w:rPr>
                <w:sz w:val="21"/>
                <w:szCs w:val="21"/>
              </w:rPr>
            </w:pPr>
          </w:p>
        </w:tc>
        <w:tc>
          <w:tcPr>
            <w:tcW w:w="3544" w:type="dxa"/>
            <w:tcBorders>
              <w:bottom w:val="single" w:sz="4" w:space="0" w:color="auto"/>
            </w:tcBorders>
          </w:tcPr>
          <w:p w14:paraId="06F45569" w14:textId="77777777" w:rsidR="004D67E1" w:rsidRPr="002B319B" w:rsidRDefault="004D67E1" w:rsidP="004D67E1">
            <w:pPr>
              <w:rPr>
                <w:sz w:val="21"/>
                <w:szCs w:val="21"/>
              </w:rPr>
            </w:pPr>
          </w:p>
        </w:tc>
        <w:tc>
          <w:tcPr>
            <w:tcW w:w="2693" w:type="dxa"/>
            <w:tcBorders>
              <w:bottom w:val="single" w:sz="4" w:space="0" w:color="auto"/>
            </w:tcBorders>
          </w:tcPr>
          <w:p w14:paraId="667D4694" w14:textId="77777777" w:rsidR="004D67E1" w:rsidRPr="002B319B" w:rsidRDefault="004D67E1" w:rsidP="004D67E1">
            <w:pPr>
              <w:rPr>
                <w:sz w:val="21"/>
                <w:szCs w:val="21"/>
              </w:rPr>
            </w:pPr>
          </w:p>
        </w:tc>
        <w:tc>
          <w:tcPr>
            <w:tcW w:w="1984" w:type="dxa"/>
            <w:tcBorders>
              <w:bottom w:val="single" w:sz="4" w:space="0" w:color="auto"/>
            </w:tcBorders>
          </w:tcPr>
          <w:p w14:paraId="6F0986C3" w14:textId="77777777" w:rsidR="004D67E1" w:rsidRDefault="004D67E1" w:rsidP="004D67E1">
            <w:pPr>
              <w:rPr>
                <w:sz w:val="21"/>
                <w:szCs w:val="21"/>
              </w:rPr>
            </w:pPr>
          </w:p>
        </w:tc>
        <w:tc>
          <w:tcPr>
            <w:tcW w:w="1701" w:type="dxa"/>
            <w:tcBorders>
              <w:bottom w:val="single" w:sz="4" w:space="0" w:color="auto"/>
            </w:tcBorders>
          </w:tcPr>
          <w:p w14:paraId="5B83CF5D" w14:textId="3279F5E1" w:rsidR="004D67E1" w:rsidRDefault="004D67E1" w:rsidP="004D67E1">
            <w:pPr>
              <w:jc w:val="center"/>
              <w:rPr>
                <w:sz w:val="21"/>
                <w:szCs w:val="21"/>
              </w:rPr>
            </w:pPr>
            <w:r>
              <w:rPr>
                <w:sz w:val="21"/>
                <w:szCs w:val="21"/>
              </w:rPr>
              <w:t>21 420 €</w:t>
            </w:r>
          </w:p>
        </w:tc>
      </w:tr>
      <w:tr w:rsidR="004D67E1" w:rsidRPr="002B319B" w14:paraId="552FDBE1" w14:textId="77777777" w:rsidTr="006C3EDA">
        <w:tc>
          <w:tcPr>
            <w:tcW w:w="11057" w:type="dxa"/>
            <w:gridSpan w:val="6"/>
            <w:shd w:val="clear" w:color="auto" w:fill="9CC2E5" w:themeFill="accent1" w:themeFillTint="99"/>
          </w:tcPr>
          <w:p w14:paraId="7425475E" w14:textId="222F49A6" w:rsidR="004D67E1" w:rsidRPr="002B319B" w:rsidRDefault="004D67E1" w:rsidP="004D67E1">
            <w:pPr>
              <w:rPr>
                <w:sz w:val="21"/>
                <w:szCs w:val="21"/>
              </w:rPr>
            </w:pPr>
            <w:r w:rsidRPr="002B319B">
              <w:rPr>
                <w:sz w:val="21"/>
                <w:szCs w:val="21"/>
              </w:rPr>
              <w:t xml:space="preserve">CADRE(S) D’EMPLOIS </w:t>
            </w:r>
            <w:r>
              <w:rPr>
                <w:sz w:val="21"/>
                <w:szCs w:val="21"/>
              </w:rPr>
              <w:t>des Rédacteurs (arrêté ministériel du 19/03/2015)</w:t>
            </w:r>
          </w:p>
        </w:tc>
      </w:tr>
      <w:tr w:rsidR="004D67E1" w:rsidRPr="002B319B" w14:paraId="4DF2AB1D" w14:textId="77777777" w:rsidTr="006C3EDA">
        <w:tc>
          <w:tcPr>
            <w:tcW w:w="633" w:type="dxa"/>
            <w:vMerge w:val="restart"/>
          </w:tcPr>
          <w:p w14:paraId="281334F6" w14:textId="77777777" w:rsidR="004D67E1" w:rsidRPr="002B319B" w:rsidRDefault="004D67E1" w:rsidP="004D67E1">
            <w:pPr>
              <w:rPr>
                <w:sz w:val="21"/>
                <w:szCs w:val="21"/>
              </w:rPr>
            </w:pPr>
          </w:p>
          <w:p w14:paraId="03E37C44" w14:textId="77777777" w:rsidR="004D67E1" w:rsidRPr="002B319B" w:rsidRDefault="004D67E1" w:rsidP="004D67E1">
            <w:pPr>
              <w:rPr>
                <w:sz w:val="21"/>
                <w:szCs w:val="21"/>
              </w:rPr>
            </w:pPr>
          </w:p>
          <w:p w14:paraId="4922E756" w14:textId="77777777" w:rsidR="004D67E1" w:rsidRPr="002B319B" w:rsidRDefault="004D67E1" w:rsidP="004D67E1">
            <w:pPr>
              <w:rPr>
                <w:sz w:val="21"/>
                <w:szCs w:val="21"/>
              </w:rPr>
            </w:pPr>
          </w:p>
          <w:p w14:paraId="5B11B5A4" w14:textId="77777777" w:rsidR="004D67E1" w:rsidRPr="002B319B" w:rsidRDefault="004D67E1" w:rsidP="004D67E1">
            <w:pPr>
              <w:jc w:val="center"/>
              <w:rPr>
                <w:b/>
                <w:sz w:val="21"/>
                <w:szCs w:val="21"/>
              </w:rPr>
            </w:pPr>
            <w:r w:rsidRPr="002B319B">
              <w:rPr>
                <w:b/>
                <w:sz w:val="21"/>
                <w:szCs w:val="21"/>
              </w:rPr>
              <w:t>B</w:t>
            </w:r>
          </w:p>
        </w:tc>
        <w:tc>
          <w:tcPr>
            <w:tcW w:w="502" w:type="dxa"/>
            <w:vMerge w:val="restart"/>
            <w:shd w:val="clear" w:color="auto" w:fill="BFBFBF" w:themeFill="background1" w:themeFillShade="BF"/>
          </w:tcPr>
          <w:p w14:paraId="517247E4" w14:textId="77777777" w:rsidR="004D67E1" w:rsidRPr="002B319B" w:rsidRDefault="004D67E1" w:rsidP="004D67E1">
            <w:pPr>
              <w:rPr>
                <w:sz w:val="21"/>
                <w:szCs w:val="21"/>
              </w:rPr>
            </w:pPr>
          </w:p>
          <w:p w14:paraId="283CE493" w14:textId="77777777" w:rsidR="004D67E1" w:rsidRPr="002B319B" w:rsidRDefault="004D67E1" w:rsidP="004D67E1">
            <w:pPr>
              <w:rPr>
                <w:sz w:val="21"/>
                <w:szCs w:val="21"/>
              </w:rPr>
            </w:pPr>
            <w:r w:rsidRPr="003000CB">
              <w:rPr>
                <w:color w:val="FF0000"/>
                <w:sz w:val="21"/>
                <w:szCs w:val="21"/>
              </w:rPr>
              <w:t>G1</w:t>
            </w:r>
          </w:p>
        </w:tc>
        <w:tc>
          <w:tcPr>
            <w:tcW w:w="3544" w:type="dxa"/>
            <w:shd w:val="clear" w:color="auto" w:fill="BFBFBF" w:themeFill="background1" w:themeFillShade="BF"/>
          </w:tcPr>
          <w:p w14:paraId="4319A0B6" w14:textId="77777777" w:rsidR="004D67E1" w:rsidRPr="002B319B" w:rsidRDefault="004D67E1" w:rsidP="004D67E1">
            <w:pPr>
              <w:rPr>
                <w:sz w:val="21"/>
                <w:szCs w:val="21"/>
              </w:rPr>
            </w:pPr>
            <w:r w:rsidRPr="002B319B">
              <w:rPr>
                <w:sz w:val="21"/>
                <w:szCs w:val="21"/>
              </w:rPr>
              <w:t>Ex : Responsable…</w:t>
            </w:r>
          </w:p>
        </w:tc>
        <w:tc>
          <w:tcPr>
            <w:tcW w:w="2693" w:type="dxa"/>
            <w:shd w:val="clear" w:color="auto" w:fill="BFBFBF" w:themeFill="background1" w:themeFillShade="BF"/>
          </w:tcPr>
          <w:p w14:paraId="493740A1" w14:textId="77777777" w:rsidR="004D67E1" w:rsidRPr="002B319B" w:rsidRDefault="004D67E1" w:rsidP="004D67E1">
            <w:pPr>
              <w:rPr>
                <w:sz w:val="21"/>
                <w:szCs w:val="21"/>
              </w:rPr>
            </w:pPr>
          </w:p>
        </w:tc>
        <w:tc>
          <w:tcPr>
            <w:tcW w:w="1984" w:type="dxa"/>
            <w:shd w:val="clear" w:color="auto" w:fill="BFBFBF" w:themeFill="background1" w:themeFillShade="BF"/>
          </w:tcPr>
          <w:p w14:paraId="7DB25E40" w14:textId="77777777" w:rsidR="004D67E1" w:rsidRPr="002B319B" w:rsidRDefault="004D67E1" w:rsidP="004D67E1">
            <w:pPr>
              <w:rPr>
                <w:sz w:val="21"/>
                <w:szCs w:val="21"/>
              </w:rPr>
            </w:pPr>
          </w:p>
        </w:tc>
        <w:tc>
          <w:tcPr>
            <w:tcW w:w="1701" w:type="dxa"/>
            <w:shd w:val="clear" w:color="auto" w:fill="BFBFBF" w:themeFill="background1" w:themeFillShade="BF"/>
          </w:tcPr>
          <w:p w14:paraId="3ED6B536" w14:textId="77777777" w:rsidR="004D67E1" w:rsidRPr="002B319B" w:rsidRDefault="004D67E1" w:rsidP="004D67E1">
            <w:pPr>
              <w:jc w:val="center"/>
              <w:rPr>
                <w:sz w:val="21"/>
                <w:szCs w:val="21"/>
              </w:rPr>
            </w:pPr>
          </w:p>
        </w:tc>
      </w:tr>
      <w:tr w:rsidR="004D67E1" w:rsidRPr="002B319B" w14:paraId="6B66B9F7" w14:textId="77777777" w:rsidTr="006C3EDA">
        <w:trPr>
          <w:trHeight w:val="232"/>
        </w:trPr>
        <w:tc>
          <w:tcPr>
            <w:tcW w:w="633" w:type="dxa"/>
            <w:vMerge/>
            <w:tcBorders>
              <w:bottom w:val="single" w:sz="4" w:space="0" w:color="auto"/>
            </w:tcBorders>
          </w:tcPr>
          <w:p w14:paraId="719B50D9" w14:textId="77777777" w:rsidR="004D67E1" w:rsidRPr="002B319B" w:rsidRDefault="004D67E1" w:rsidP="004D67E1">
            <w:pPr>
              <w:rPr>
                <w:sz w:val="21"/>
                <w:szCs w:val="21"/>
              </w:rPr>
            </w:pPr>
          </w:p>
        </w:tc>
        <w:tc>
          <w:tcPr>
            <w:tcW w:w="502" w:type="dxa"/>
            <w:vMerge/>
            <w:tcBorders>
              <w:bottom w:val="single" w:sz="4" w:space="0" w:color="auto"/>
            </w:tcBorders>
            <w:shd w:val="clear" w:color="auto" w:fill="BFBFBF" w:themeFill="background1" w:themeFillShade="BF"/>
          </w:tcPr>
          <w:p w14:paraId="6E798273" w14:textId="77777777" w:rsidR="004D67E1" w:rsidRPr="002B319B" w:rsidRDefault="004D67E1" w:rsidP="004D67E1">
            <w:pPr>
              <w:rPr>
                <w:sz w:val="21"/>
                <w:szCs w:val="21"/>
              </w:rPr>
            </w:pPr>
          </w:p>
        </w:tc>
        <w:tc>
          <w:tcPr>
            <w:tcW w:w="3544" w:type="dxa"/>
            <w:tcBorders>
              <w:bottom w:val="single" w:sz="4" w:space="0" w:color="auto"/>
            </w:tcBorders>
          </w:tcPr>
          <w:p w14:paraId="468E6C17" w14:textId="77777777" w:rsidR="004D67E1" w:rsidRPr="002B319B" w:rsidRDefault="004D67E1" w:rsidP="004D67E1">
            <w:pPr>
              <w:rPr>
                <w:sz w:val="21"/>
                <w:szCs w:val="21"/>
              </w:rPr>
            </w:pPr>
          </w:p>
        </w:tc>
        <w:tc>
          <w:tcPr>
            <w:tcW w:w="2693" w:type="dxa"/>
            <w:tcBorders>
              <w:bottom w:val="single" w:sz="4" w:space="0" w:color="auto"/>
            </w:tcBorders>
          </w:tcPr>
          <w:p w14:paraId="60D58100" w14:textId="77777777" w:rsidR="004D67E1" w:rsidRPr="002B319B" w:rsidRDefault="004D67E1" w:rsidP="004D67E1">
            <w:pPr>
              <w:rPr>
                <w:sz w:val="21"/>
                <w:szCs w:val="21"/>
              </w:rPr>
            </w:pPr>
          </w:p>
        </w:tc>
        <w:tc>
          <w:tcPr>
            <w:tcW w:w="1984" w:type="dxa"/>
            <w:tcBorders>
              <w:bottom w:val="single" w:sz="4" w:space="0" w:color="auto"/>
            </w:tcBorders>
          </w:tcPr>
          <w:p w14:paraId="3FEFB0A1" w14:textId="7B288E33" w:rsidR="004D67E1" w:rsidRPr="002B319B" w:rsidRDefault="004D67E1" w:rsidP="004D67E1">
            <w:pPr>
              <w:rPr>
                <w:sz w:val="21"/>
                <w:szCs w:val="21"/>
              </w:rPr>
            </w:pPr>
            <w:r>
              <w:rPr>
                <w:sz w:val="21"/>
                <w:szCs w:val="21"/>
              </w:rPr>
              <w:t>…….</w:t>
            </w:r>
          </w:p>
        </w:tc>
        <w:tc>
          <w:tcPr>
            <w:tcW w:w="1701" w:type="dxa"/>
            <w:tcBorders>
              <w:bottom w:val="single" w:sz="4" w:space="0" w:color="auto"/>
            </w:tcBorders>
          </w:tcPr>
          <w:p w14:paraId="6957E12F" w14:textId="77777777" w:rsidR="004D67E1" w:rsidRPr="002B319B" w:rsidRDefault="004D67E1" w:rsidP="004D67E1">
            <w:pPr>
              <w:jc w:val="center"/>
              <w:rPr>
                <w:sz w:val="21"/>
                <w:szCs w:val="21"/>
              </w:rPr>
            </w:pPr>
            <w:r w:rsidRPr="002B319B">
              <w:rPr>
                <w:sz w:val="21"/>
                <w:szCs w:val="21"/>
              </w:rPr>
              <w:t>17 480 €</w:t>
            </w:r>
          </w:p>
        </w:tc>
      </w:tr>
      <w:tr w:rsidR="004D67E1" w:rsidRPr="002B319B" w14:paraId="3DE0AF3A" w14:textId="77777777" w:rsidTr="006C3EDA">
        <w:tc>
          <w:tcPr>
            <w:tcW w:w="633" w:type="dxa"/>
            <w:vMerge/>
          </w:tcPr>
          <w:p w14:paraId="5EF9162A" w14:textId="77777777" w:rsidR="004D67E1" w:rsidRPr="002B319B" w:rsidRDefault="004D67E1" w:rsidP="004D67E1">
            <w:pPr>
              <w:rPr>
                <w:sz w:val="21"/>
                <w:szCs w:val="21"/>
              </w:rPr>
            </w:pPr>
          </w:p>
        </w:tc>
        <w:tc>
          <w:tcPr>
            <w:tcW w:w="502" w:type="dxa"/>
            <w:vMerge w:val="restart"/>
            <w:shd w:val="clear" w:color="auto" w:fill="BFBFBF" w:themeFill="background1" w:themeFillShade="BF"/>
          </w:tcPr>
          <w:p w14:paraId="14D43695" w14:textId="77777777" w:rsidR="004D67E1" w:rsidRPr="002B319B" w:rsidRDefault="004D67E1" w:rsidP="004D67E1">
            <w:pPr>
              <w:rPr>
                <w:sz w:val="21"/>
                <w:szCs w:val="21"/>
              </w:rPr>
            </w:pPr>
          </w:p>
          <w:p w14:paraId="2C3EA621" w14:textId="77777777" w:rsidR="004D67E1" w:rsidRPr="002B319B" w:rsidRDefault="004D67E1" w:rsidP="004D67E1">
            <w:pPr>
              <w:rPr>
                <w:sz w:val="21"/>
                <w:szCs w:val="21"/>
              </w:rPr>
            </w:pPr>
            <w:r w:rsidRPr="003000CB">
              <w:rPr>
                <w:color w:val="FF0000"/>
                <w:sz w:val="21"/>
                <w:szCs w:val="21"/>
              </w:rPr>
              <w:t>G2</w:t>
            </w:r>
          </w:p>
        </w:tc>
        <w:tc>
          <w:tcPr>
            <w:tcW w:w="3544" w:type="dxa"/>
            <w:shd w:val="clear" w:color="auto" w:fill="BFBFBF" w:themeFill="background1" w:themeFillShade="BF"/>
          </w:tcPr>
          <w:p w14:paraId="7A781C12" w14:textId="77777777" w:rsidR="004D67E1" w:rsidRPr="002B319B" w:rsidRDefault="004D67E1" w:rsidP="004D67E1">
            <w:pPr>
              <w:rPr>
                <w:sz w:val="21"/>
                <w:szCs w:val="21"/>
              </w:rPr>
            </w:pPr>
            <w:r w:rsidRPr="002B319B">
              <w:rPr>
                <w:sz w:val="21"/>
                <w:szCs w:val="21"/>
              </w:rPr>
              <w:t>Ex : Référent, Expert…</w:t>
            </w:r>
          </w:p>
        </w:tc>
        <w:tc>
          <w:tcPr>
            <w:tcW w:w="2693" w:type="dxa"/>
            <w:shd w:val="clear" w:color="auto" w:fill="BFBFBF" w:themeFill="background1" w:themeFillShade="BF"/>
          </w:tcPr>
          <w:p w14:paraId="6CD9E7CE" w14:textId="77777777" w:rsidR="004D67E1" w:rsidRPr="002B319B" w:rsidRDefault="004D67E1" w:rsidP="004D67E1">
            <w:pPr>
              <w:rPr>
                <w:sz w:val="21"/>
                <w:szCs w:val="21"/>
              </w:rPr>
            </w:pPr>
          </w:p>
        </w:tc>
        <w:tc>
          <w:tcPr>
            <w:tcW w:w="1984" w:type="dxa"/>
            <w:shd w:val="clear" w:color="auto" w:fill="BFBFBF" w:themeFill="background1" w:themeFillShade="BF"/>
          </w:tcPr>
          <w:p w14:paraId="2B60C2E6" w14:textId="77777777" w:rsidR="004D67E1" w:rsidRPr="002B319B" w:rsidRDefault="004D67E1" w:rsidP="004D67E1">
            <w:pPr>
              <w:rPr>
                <w:sz w:val="21"/>
                <w:szCs w:val="21"/>
              </w:rPr>
            </w:pPr>
          </w:p>
        </w:tc>
        <w:tc>
          <w:tcPr>
            <w:tcW w:w="1701" w:type="dxa"/>
            <w:shd w:val="clear" w:color="auto" w:fill="BFBFBF" w:themeFill="background1" w:themeFillShade="BF"/>
          </w:tcPr>
          <w:p w14:paraId="3A21CDCB" w14:textId="77777777" w:rsidR="004D67E1" w:rsidRPr="002B319B" w:rsidRDefault="004D67E1" w:rsidP="004D67E1">
            <w:pPr>
              <w:jc w:val="center"/>
              <w:rPr>
                <w:sz w:val="21"/>
                <w:szCs w:val="21"/>
              </w:rPr>
            </w:pPr>
          </w:p>
        </w:tc>
      </w:tr>
      <w:tr w:rsidR="004D67E1" w:rsidRPr="002B319B" w14:paraId="51399618" w14:textId="77777777" w:rsidTr="006C3EDA">
        <w:trPr>
          <w:trHeight w:val="214"/>
        </w:trPr>
        <w:tc>
          <w:tcPr>
            <w:tcW w:w="633" w:type="dxa"/>
            <w:vMerge/>
            <w:tcBorders>
              <w:bottom w:val="single" w:sz="4" w:space="0" w:color="auto"/>
            </w:tcBorders>
          </w:tcPr>
          <w:p w14:paraId="6FAF0CAC" w14:textId="77777777" w:rsidR="004D67E1" w:rsidRPr="002B319B" w:rsidRDefault="004D67E1" w:rsidP="004D67E1">
            <w:pPr>
              <w:rPr>
                <w:sz w:val="21"/>
                <w:szCs w:val="21"/>
              </w:rPr>
            </w:pPr>
          </w:p>
        </w:tc>
        <w:tc>
          <w:tcPr>
            <w:tcW w:w="502" w:type="dxa"/>
            <w:vMerge/>
            <w:tcBorders>
              <w:bottom w:val="single" w:sz="4" w:space="0" w:color="auto"/>
            </w:tcBorders>
            <w:shd w:val="clear" w:color="auto" w:fill="BFBFBF" w:themeFill="background1" w:themeFillShade="BF"/>
          </w:tcPr>
          <w:p w14:paraId="29862310" w14:textId="77777777" w:rsidR="004D67E1" w:rsidRPr="002B319B" w:rsidRDefault="004D67E1" w:rsidP="004D67E1">
            <w:pPr>
              <w:rPr>
                <w:sz w:val="21"/>
                <w:szCs w:val="21"/>
              </w:rPr>
            </w:pPr>
          </w:p>
        </w:tc>
        <w:tc>
          <w:tcPr>
            <w:tcW w:w="3544" w:type="dxa"/>
            <w:tcBorders>
              <w:bottom w:val="single" w:sz="4" w:space="0" w:color="auto"/>
            </w:tcBorders>
          </w:tcPr>
          <w:p w14:paraId="19FBEAF7" w14:textId="77777777" w:rsidR="004D67E1" w:rsidRPr="002B319B" w:rsidRDefault="004D67E1" w:rsidP="004D67E1">
            <w:pPr>
              <w:rPr>
                <w:sz w:val="21"/>
                <w:szCs w:val="21"/>
              </w:rPr>
            </w:pPr>
          </w:p>
        </w:tc>
        <w:tc>
          <w:tcPr>
            <w:tcW w:w="2693" w:type="dxa"/>
            <w:tcBorders>
              <w:bottom w:val="single" w:sz="4" w:space="0" w:color="auto"/>
            </w:tcBorders>
          </w:tcPr>
          <w:p w14:paraId="7071CA83" w14:textId="77777777" w:rsidR="004D67E1" w:rsidRPr="002B319B" w:rsidRDefault="004D67E1" w:rsidP="004D67E1">
            <w:pPr>
              <w:rPr>
                <w:sz w:val="21"/>
                <w:szCs w:val="21"/>
              </w:rPr>
            </w:pPr>
          </w:p>
        </w:tc>
        <w:tc>
          <w:tcPr>
            <w:tcW w:w="1984" w:type="dxa"/>
            <w:tcBorders>
              <w:bottom w:val="single" w:sz="4" w:space="0" w:color="auto"/>
            </w:tcBorders>
          </w:tcPr>
          <w:p w14:paraId="4DEFA54E" w14:textId="515313B9" w:rsidR="004D67E1" w:rsidRPr="002B319B" w:rsidRDefault="004D67E1" w:rsidP="004D67E1">
            <w:pPr>
              <w:rPr>
                <w:sz w:val="21"/>
                <w:szCs w:val="21"/>
              </w:rPr>
            </w:pPr>
            <w:r>
              <w:rPr>
                <w:sz w:val="21"/>
                <w:szCs w:val="21"/>
              </w:rPr>
              <w:t>…….</w:t>
            </w:r>
          </w:p>
        </w:tc>
        <w:tc>
          <w:tcPr>
            <w:tcW w:w="1701" w:type="dxa"/>
            <w:tcBorders>
              <w:bottom w:val="single" w:sz="4" w:space="0" w:color="auto"/>
            </w:tcBorders>
          </w:tcPr>
          <w:p w14:paraId="7DA58057" w14:textId="77777777" w:rsidR="004D67E1" w:rsidRPr="002B319B" w:rsidRDefault="004D67E1" w:rsidP="004D67E1">
            <w:pPr>
              <w:jc w:val="center"/>
              <w:rPr>
                <w:sz w:val="21"/>
                <w:szCs w:val="21"/>
              </w:rPr>
            </w:pPr>
            <w:r w:rsidRPr="002B319B">
              <w:rPr>
                <w:sz w:val="21"/>
                <w:szCs w:val="21"/>
              </w:rPr>
              <w:t>16 015 €</w:t>
            </w:r>
          </w:p>
        </w:tc>
      </w:tr>
      <w:tr w:rsidR="004D67E1" w:rsidRPr="002B319B" w14:paraId="4CE73E4C" w14:textId="77777777" w:rsidTr="006C3EDA">
        <w:tc>
          <w:tcPr>
            <w:tcW w:w="633" w:type="dxa"/>
            <w:vMerge/>
          </w:tcPr>
          <w:p w14:paraId="294006BD" w14:textId="77777777" w:rsidR="004D67E1" w:rsidRPr="002B319B" w:rsidRDefault="004D67E1" w:rsidP="004D67E1">
            <w:pPr>
              <w:rPr>
                <w:sz w:val="21"/>
                <w:szCs w:val="21"/>
              </w:rPr>
            </w:pPr>
          </w:p>
        </w:tc>
        <w:tc>
          <w:tcPr>
            <w:tcW w:w="502" w:type="dxa"/>
            <w:vMerge w:val="restart"/>
            <w:shd w:val="clear" w:color="auto" w:fill="BFBFBF" w:themeFill="background1" w:themeFillShade="BF"/>
          </w:tcPr>
          <w:p w14:paraId="184F4958" w14:textId="77777777" w:rsidR="004D67E1" w:rsidRPr="002B319B" w:rsidRDefault="004D67E1" w:rsidP="004D67E1">
            <w:pPr>
              <w:rPr>
                <w:sz w:val="21"/>
                <w:szCs w:val="21"/>
              </w:rPr>
            </w:pPr>
          </w:p>
          <w:p w14:paraId="34BD6FCA" w14:textId="77777777" w:rsidR="004D67E1" w:rsidRPr="002B319B" w:rsidRDefault="004D67E1" w:rsidP="004D67E1">
            <w:pPr>
              <w:rPr>
                <w:sz w:val="21"/>
                <w:szCs w:val="21"/>
              </w:rPr>
            </w:pPr>
            <w:r w:rsidRPr="003000CB">
              <w:rPr>
                <w:color w:val="FF0000"/>
                <w:sz w:val="21"/>
                <w:szCs w:val="21"/>
              </w:rPr>
              <w:t>G3</w:t>
            </w:r>
          </w:p>
        </w:tc>
        <w:tc>
          <w:tcPr>
            <w:tcW w:w="3544" w:type="dxa"/>
            <w:shd w:val="clear" w:color="auto" w:fill="BFBFBF" w:themeFill="background1" w:themeFillShade="BF"/>
          </w:tcPr>
          <w:p w14:paraId="62766269" w14:textId="77777777" w:rsidR="004D67E1" w:rsidRPr="002B319B" w:rsidRDefault="004D67E1" w:rsidP="004D67E1">
            <w:pPr>
              <w:rPr>
                <w:sz w:val="21"/>
                <w:szCs w:val="21"/>
              </w:rPr>
            </w:pPr>
            <w:r w:rsidRPr="002B319B">
              <w:rPr>
                <w:sz w:val="21"/>
                <w:szCs w:val="21"/>
              </w:rPr>
              <w:t>Ex : Encadrement de proximité…</w:t>
            </w:r>
          </w:p>
        </w:tc>
        <w:tc>
          <w:tcPr>
            <w:tcW w:w="2693" w:type="dxa"/>
            <w:shd w:val="clear" w:color="auto" w:fill="BFBFBF" w:themeFill="background1" w:themeFillShade="BF"/>
          </w:tcPr>
          <w:p w14:paraId="72AA41AA" w14:textId="77777777" w:rsidR="004D67E1" w:rsidRPr="002B319B" w:rsidRDefault="004D67E1" w:rsidP="004D67E1">
            <w:pPr>
              <w:rPr>
                <w:sz w:val="21"/>
                <w:szCs w:val="21"/>
              </w:rPr>
            </w:pPr>
          </w:p>
        </w:tc>
        <w:tc>
          <w:tcPr>
            <w:tcW w:w="1984" w:type="dxa"/>
            <w:shd w:val="clear" w:color="auto" w:fill="BFBFBF" w:themeFill="background1" w:themeFillShade="BF"/>
          </w:tcPr>
          <w:p w14:paraId="64CEE414" w14:textId="77777777" w:rsidR="004D67E1" w:rsidRPr="002B319B" w:rsidRDefault="004D67E1" w:rsidP="004D67E1">
            <w:pPr>
              <w:rPr>
                <w:sz w:val="21"/>
                <w:szCs w:val="21"/>
              </w:rPr>
            </w:pPr>
          </w:p>
        </w:tc>
        <w:tc>
          <w:tcPr>
            <w:tcW w:w="1701" w:type="dxa"/>
            <w:shd w:val="clear" w:color="auto" w:fill="BFBFBF" w:themeFill="background1" w:themeFillShade="BF"/>
          </w:tcPr>
          <w:p w14:paraId="7010BB1D" w14:textId="77777777" w:rsidR="004D67E1" w:rsidRPr="002B319B" w:rsidRDefault="004D67E1" w:rsidP="004D67E1">
            <w:pPr>
              <w:jc w:val="center"/>
              <w:rPr>
                <w:sz w:val="21"/>
                <w:szCs w:val="21"/>
              </w:rPr>
            </w:pPr>
          </w:p>
        </w:tc>
      </w:tr>
      <w:tr w:rsidR="004D67E1" w:rsidRPr="002B319B" w14:paraId="1111ECB0" w14:textId="77777777" w:rsidTr="006C3EDA">
        <w:trPr>
          <w:trHeight w:val="224"/>
        </w:trPr>
        <w:tc>
          <w:tcPr>
            <w:tcW w:w="633" w:type="dxa"/>
            <w:vMerge/>
            <w:tcBorders>
              <w:bottom w:val="single" w:sz="4" w:space="0" w:color="auto"/>
            </w:tcBorders>
          </w:tcPr>
          <w:p w14:paraId="5E4DBFB3" w14:textId="77777777" w:rsidR="004D67E1" w:rsidRPr="002B319B" w:rsidRDefault="004D67E1" w:rsidP="004D67E1">
            <w:pPr>
              <w:rPr>
                <w:sz w:val="21"/>
                <w:szCs w:val="21"/>
              </w:rPr>
            </w:pPr>
          </w:p>
        </w:tc>
        <w:tc>
          <w:tcPr>
            <w:tcW w:w="502" w:type="dxa"/>
            <w:vMerge/>
            <w:tcBorders>
              <w:bottom w:val="single" w:sz="4" w:space="0" w:color="auto"/>
            </w:tcBorders>
            <w:shd w:val="clear" w:color="auto" w:fill="BFBFBF" w:themeFill="background1" w:themeFillShade="BF"/>
          </w:tcPr>
          <w:p w14:paraId="67C02AEA" w14:textId="77777777" w:rsidR="004D67E1" w:rsidRPr="002B319B" w:rsidRDefault="004D67E1" w:rsidP="004D67E1">
            <w:pPr>
              <w:rPr>
                <w:sz w:val="21"/>
                <w:szCs w:val="21"/>
              </w:rPr>
            </w:pPr>
          </w:p>
        </w:tc>
        <w:tc>
          <w:tcPr>
            <w:tcW w:w="3544" w:type="dxa"/>
            <w:tcBorders>
              <w:bottom w:val="single" w:sz="4" w:space="0" w:color="auto"/>
            </w:tcBorders>
          </w:tcPr>
          <w:p w14:paraId="523B3AA2" w14:textId="77777777" w:rsidR="004D67E1" w:rsidRPr="002B319B" w:rsidRDefault="004D67E1" w:rsidP="004D67E1">
            <w:pPr>
              <w:rPr>
                <w:sz w:val="21"/>
                <w:szCs w:val="21"/>
              </w:rPr>
            </w:pPr>
          </w:p>
        </w:tc>
        <w:tc>
          <w:tcPr>
            <w:tcW w:w="2693" w:type="dxa"/>
            <w:tcBorders>
              <w:bottom w:val="single" w:sz="4" w:space="0" w:color="auto"/>
            </w:tcBorders>
          </w:tcPr>
          <w:p w14:paraId="45453AB5" w14:textId="77777777" w:rsidR="004D67E1" w:rsidRPr="002B319B" w:rsidRDefault="004D67E1" w:rsidP="004D67E1">
            <w:pPr>
              <w:rPr>
                <w:sz w:val="21"/>
                <w:szCs w:val="21"/>
              </w:rPr>
            </w:pPr>
          </w:p>
        </w:tc>
        <w:tc>
          <w:tcPr>
            <w:tcW w:w="1984" w:type="dxa"/>
            <w:tcBorders>
              <w:bottom w:val="single" w:sz="4" w:space="0" w:color="auto"/>
            </w:tcBorders>
          </w:tcPr>
          <w:p w14:paraId="2E134926" w14:textId="22BD4028" w:rsidR="004D67E1" w:rsidRPr="002B319B" w:rsidRDefault="004D67E1" w:rsidP="004D67E1">
            <w:pPr>
              <w:rPr>
                <w:sz w:val="21"/>
                <w:szCs w:val="21"/>
              </w:rPr>
            </w:pPr>
            <w:r>
              <w:rPr>
                <w:sz w:val="21"/>
                <w:szCs w:val="21"/>
              </w:rPr>
              <w:t>…….</w:t>
            </w:r>
          </w:p>
        </w:tc>
        <w:tc>
          <w:tcPr>
            <w:tcW w:w="1701" w:type="dxa"/>
            <w:tcBorders>
              <w:bottom w:val="single" w:sz="4" w:space="0" w:color="auto"/>
            </w:tcBorders>
          </w:tcPr>
          <w:p w14:paraId="34EA06C1" w14:textId="77777777" w:rsidR="004D67E1" w:rsidRPr="002B319B" w:rsidRDefault="004D67E1" w:rsidP="004D67E1">
            <w:pPr>
              <w:jc w:val="center"/>
              <w:rPr>
                <w:sz w:val="21"/>
                <w:szCs w:val="21"/>
              </w:rPr>
            </w:pPr>
            <w:r w:rsidRPr="002B319B">
              <w:rPr>
                <w:sz w:val="21"/>
                <w:szCs w:val="21"/>
              </w:rPr>
              <w:t>14650 €</w:t>
            </w:r>
          </w:p>
        </w:tc>
      </w:tr>
      <w:tr w:rsidR="004D67E1" w:rsidRPr="002B319B" w14:paraId="5B9338EF" w14:textId="77777777" w:rsidTr="00F26F8F">
        <w:trPr>
          <w:trHeight w:val="224"/>
        </w:trPr>
        <w:tc>
          <w:tcPr>
            <w:tcW w:w="11057" w:type="dxa"/>
            <w:gridSpan w:val="6"/>
            <w:tcBorders>
              <w:bottom w:val="single" w:sz="4" w:space="0" w:color="auto"/>
            </w:tcBorders>
            <w:shd w:val="clear" w:color="auto" w:fill="9CC2E5" w:themeFill="accent1" w:themeFillTint="99"/>
          </w:tcPr>
          <w:p w14:paraId="50C2C883" w14:textId="4C7173D3" w:rsidR="004D67E1" w:rsidRPr="002B319B" w:rsidRDefault="004D67E1" w:rsidP="004D67E1">
            <w:pPr>
              <w:rPr>
                <w:sz w:val="21"/>
                <w:szCs w:val="21"/>
              </w:rPr>
            </w:pPr>
            <w:r w:rsidRPr="002B319B">
              <w:rPr>
                <w:sz w:val="21"/>
                <w:szCs w:val="21"/>
              </w:rPr>
              <w:t xml:space="preserve">CADRE(S) D’EMPLOIS </w:t>
            </w:r>
            <w:r>
              <w:rPr>
                <w:sz w:val="21"/>
                <w:szCs w:val="21"/>
              </w:rPr>
              <w:t>des Techniciens (arrêté ministériel du 05/11/2021)</w:t>
            </w:r>
          </w:p>
        </w:tc>
      </w:tr>
      <w:tr w:rsidR="004D67E1" w:rsidRPr="002B319B" w14:paraId="02F2F4C0" w14:textId="77777777" w:rsidTr="00F26F8F">
        <w:trPr>
          <w:trHeight w:val="224"/>
        </w:trPr>
        <w:tc>
          <w:tcPr>
            <w:tcW w:w="633" w:type="dxa"/>
            <w:vMerge w:val="restart"/>
          </w:tcPr>
          <w:p w14:paraId="68DAC0E1" w14:textId="77777777" w:rsidR="004D67E1" w:rsidRPr="002B319B" w:rsidRDefault="004D67E1" w:rsidP="004D67E1">
            <w:pPr>
              <w:rPr>
                <w:sz w:val="21"/>
                <w:szCs w:val="21"/>
              </w:rPr>
            </w:pPr>
          </w:p>
          <w:p w14:paraId="2B26759F" w14:textId="77777777" w:rsidR="004D67E1" w:rsidRPr="002B319B" w:rsidRDefault="004D67E1" w:rsidP="004D67E1">
            <w:pPr>
              <w:rPr>
                <w:sz w:val="21"/>
                <w:szCs w:val="21"/>
              </w:rPr>
            </w:pPr>
          </w:p>
          <w:p w14:paraId="7D7B0E3A" w14:textId="77777777" w:rsidR="004D67E1" w:rsidRPr="002B319B" w:rsidRDefault="004D67E1" w:rsidP="004D67E1">
            <w:pPr>
              <w:rPr>
                <w:sz w:val="21"/>
                <w:szCs w:val="21"/>
              </w:rPr>
            </w:pPr>
          </w:p>
          <w:p w14:paraId="181594C9" w14:textId="74DDD37C" w:rsidR="004D67E1" w:rsidRPr="002B319B" w:rsidRDefault="004D67E1" w:rsidP="004D67E1">
            <w:pPr>
              <w:jc w:val="center"/>
              <w:rPr>
                <w:sz w:val="21"/>
                <w:szCs w:val="21"/>
              </w:rPr>
            </w:pPr>
            <w:r w:rsidRPr="002B319B">
              <w:rPr>
                <w:b/>
                <w:sz w:val="21"/>
                <w:szCs w:val="21"/>
              </w:rPr>
              <w:t>B</w:t>
            </w:r>
          </w:p>
        </w:tc>
        <w:tc>
          <w:tcPr>
            <w:tcW w:w="502" w:type="dxa"/>
            <w:vMerge w:val="restart"/>
            <w:shd w:val="clear" w:color="auto" w:fill="BFBFBF" w:themeFill="background1" w:themeFillShade="BF"/>
          </w:tcPr>
          <w:p w14:paraId="7D07252B" w14:textId="77777777" w:rsidR="004D67E1" w:rsidRPr="002B319B" w:rsidRDefault="004D67E1" w:rsidP="004D67E1">
            <w:pPr>
              <w:rPr>
                <w:sz w:val="21"/>
                <w:szCs w:val="21"/>
              </w:rPr>
            </w:pPr>
          </w:p>
          <w:p w14:paraId="0EF9A662" w14:textId="1629DCD5" w:rsidR="004D67E1" w:rsidRPr="002B319B" w:rsidRDefault="004D67E1" w:rsidP="004D67E1">
            <w:pPr>
              <w:rPr>
                <w:sz w:val="21"/>
                <w:szCs w:val="21"/>
              </w:rPr>
            </w:pPr>
            <w:r w:rsidRPr="003000CB">
              <w:rPr>
                <w:color w:val="FF0000"/>
                <w:sz w:val="21"/>
                <w:szCs w:val="21"/>
              </w:rPr>
              <w:t>G1</w:t>
            </w:r>
          </w:p>
        </w:tc>
        <w:tc>
          <w:tcPr>
            <w:tcW w:w="3544" w:type="dxa"/>
            <w:tcBorders>
              <w:bottom w:val="single" w:sz="4" w:space="0" w:color="auto"/>
            </w:tcBorders>
            <w:shd w:val="clear" w:color="auto" w:fill="BFBFBF" w:themeFill="background1" w:themeFillShade="BF"/>
          </w:tcPr>
          <w:p w14:paraId="1A70BC65" w14:textId="2A7B9AA4" w:rsidR="004D67E1" w:rsidRPr="002B319B" w:rsidRDefault="004D67E1" w:rsidP="004D67E1">
            <w:pPr>
              <w:rPr>
                <w:sz w:val="21"/>
                <w:szCs w:val="21"/>
              </w:rPr>
            </w:pPr>
            <w:r w:rsidRPr="002B319B">
              <w:rPr>
                <w:sz w:val="21"/>
                <w:szCs w:val="21"/>
              </w:rPr>
              <w:t>Ex : Responsable…</w:t>
            </w:r>
          </w:p>
        </w:tc>
        <w:tc>
          <w:tcPr>
            <w:tcW w:w="2693" w:type="dxa"/>
            <w:tcBorders>
              <w:bottom w:val="single" w:sz="4" w:space="0" w:color="auto"/>
            </w:tcBorders>
            <w:shd w:val="clear" w:color="auto" w:fill="BFBFBF" w:themeFill="background1" w:themeFillShade="BF"/>
          </w:tcPr>
          <w:p w14:paraId="71F82A68" w14:textId="77777777" w:rsidR="004D67E1" w:rsidRPr="002B319B" w:rsidRDefault="004D67E1" w:rsidP="004D67E1">
            <w:pPr>
              <w:rPr>
                <w:sz w:val="21"/>
                <w:szCs w:val="21"/>
              </w:rPr>
            </w:pPr>
          </w:p>
        </w:tc>
        <w:tc>
          <w:tcPr>
            <w:tcW w:w="1984" w:type="dxa"/>
            <w:tcBorders>
              <w:bottom w:val="single" w:sz="4" w:space="0" w:color="auto"/>
            </w:tcBorders>
            <w:shd w:val="clear" w:color="auto" w:fill="BFBFBF" w:themeFill="background1" w:themeFillShade="BF"/>
          </w:tcPr>
          <w:p w14:paraId="587FCF11" w14:textId="77777777" w:rsidR="004D67E1" w:rsidRDefault="004D67E1" w:rsidP="004D67E1">
            <w:pPr>
              <w:rPr>
                <w:sz w:val="21"/>
                <w:szCs w:val="21"/>
              </w:rPr>
            </w:pPr>
          </w:p>
        </w:tc>
        <w:tc>
          <w:tcPr>
            <w:tcW w:w="1701" w:type="dxa"/>
            <w:tcBorders>
              <w:bottom w:val="single" w:sz="4" w:space="0" w:color="auto"/>
            </w:tcBorders>
            <w:shd w:val="clear" w:color="auto" w:fill="BFBFBF" w:themeFill="background1" w:themeFillShade="BF"/>
          </w:tcPr>
          <w:p w14:paraId="3A379F9C" w14:textId="77777777" w:rsidR="004D67E1" w:rsidRPr="002B319B" w:rsidRDefault="004D67E1" w:rsidP="004D67E1">
            <w:pPr>
              <w:jc w:val="center"/>
              <w:rPr>
                <w:sz w:val="21"/>
                <w:szCs w:val="21"/>
              </w:rPr>
            </w:pPr>
          </w:p>
        </w:tc>
      </w:tr>
      <w:tr w:rsidR="004D67E1" w:rsidRPr="002B319B" w14:paraId="3CA97530" w14:textId="77777777" w:rsidTr="00917124">
        <w:trPr>
          <w:trHeight w:val="224"/>
        </w:trPr>
        <w:tc>
          <w:tcPr>
            <w:tcW w:w="633" w:type="dxa"/>
            <w:vMerge/>
          </w:tcPr>
          <w:p w14:paraId="523A8885" w14:textId="77777777" w:rsidR="004D67E1" w:rsidRPr="002B319B" w:rsidRDefault="004D67E1" w:rsidP="004D67E1">
            <w:pPr>
              <w:rPr>
                <w:sz w:val="21"/>
                <w:szCs w:val="21"/>
              </w:rPr>
            </w:pPr>
          </w:p>
        </w:tc>
        <w:tc>
          <w:tcPr>
            <w:tcW w:w="502" w:type="dxa"/>
            <w:vMerge/>
            <w:tcBorders>
              <w:bottom w:val="single" w:sz="4" w:space="0" w:color="auto"/>
            </w:tcBorders>
            <w:shd w:val="clear" w:color="auto" w:fill="BFBFBF" w:themeFill="background1" w:themeFillShade="BF"/>
          </w:tcPr>
          <w:p w14:paraId="2A9438B3" w14:textId="77777777" w:rsidR="004D67E1" w:rsidRPr="002B319B" w:rsidRDefault="004D67E1" w:rsidP="004D67E1">
            <w:pPr>
              <w:rPr>
                <w:sz w:val="21"/>
                <w:szCs w:val="21"/>
              </w:rPr>
            </w:pPr>
          </w:p>
        </w:tc>
        <w:tc>
          <w:tcPr>
            <w:tcW w:w="3544" w:type="dxa"/>
            <w:tcBorders>
              <w:bottom w:val="single" w:sz="4" w:space="0" w:color="auto"/>
            </w:tcBorders>
          </w:tcPr>
          <w:p w14:paraId="134FF177" w14:textId="77777777" w:rsidR="004D67E1" w:rsidRPr="002B319B" w:rsidRDefault="004D67E1" w:rsidP="004D67E1">
            <w:pPr>
              <w:rPr>
                <w:sz w:val="21"/>
                <w:szCs w:val="21"/>
              </w:rPr>
            </w:pPr>
          </w:p>
        </w:tc>
        <w:tc>
          <w:tcPr>
            <w:tcW w:w="2693" w:type="dxa"/>
            <w:tcBorders>
              <w:bottom w:val="single" w:sz="4" w:space="0" w:color="auto"/>
            </w:tcBorders>
          </w:tcPr>
          <w:p w14:paraId="7CEF0BD0" w14:textId="77777777" w:rsidR="004D67E1" w:rsidRPr="002B319B" w:rsidRDefault="004D67E1" w:rsidP="004D67E1">
            <w:pPr>
              <w:rPr>
                <w:sz w:val="21"/>
                <w:szCs w:val="21"/>
              </w:rPr>
            </w:pPr>
          </w:p>
        </w:tc>
        <w:tc>
          <w:tcPr>
            <w:tcW w:w="1984" w:type="dxa"/>
            <w:tcBorders>
              <w:bottom w:val="single" w:sz="4" w:space="0" w:color="auto"/>
            </w:tcBorders>
          </w:tcPr>
          <w:p w14:paraId="79A5237E" w14:textId="59904199" w:rsidR="004D67E1" w:rsidRDefault="004D67E1" w:rsidP="004D67E1">
            <w:pPr>
              <w:rPr>
                <w:sz w:val="21"/>
                <w:szCs w:val="21"/>
              </w:rPr>
            </w:pPr>
            <w:r>
              <w:rPr>
                <w:sz w:val="21"/>
                <w:szCs w:val="21"/>
              </w:rPr>
              <w:t>…….</w:t>
            </w:r>
          </w:p>
        </w:tc>
        <w:tc>
          <w:tcPr>
            <w:tcW w:w="1701" w:type="dxa"/>
            <w:tcBorders>
              <w:bottom w:val="single" w:sz="4" w:space="0" w:color="auto"/>
            </w:tcBorders>
          </w:tcPr>
          <w:p w14:paraId="4F4F9F92" w14:textId="5E57112F" w:rsidR="004D67E1" w:rsidRPr="002B319B" w:rsidRDefault="004D67E1" w:rsidP="004D67E1">
            <w:pPr>
              <w:jc w:val="center"/>
              <w:rPr>
                <w:sz w:val="21"/>
                <w:szCs w:val="21"/>
              </w:rPr>
            </w:pPr>
            <w:r>
              <w:rPr>
                <w:sz w:val="21"/>
                <w:szCs w:val="21"/>
              </w:rPr>
              <w:t>19 660 €</w:t>
            </w:r>
          </w:p>
        </w:tc>
      </w:tr>
      <w:tr w:rsidR="004D67E1" w:rsidRPr="002B319B" w14:paraId="55740AA4" w14:textId="77777777" w:rsidTr="00F26F8F">
        <w:trPr>
          <w:trHeight w:val="224"/>
        </w:trPr>
        <w:tc>
          <w:tcPr>
            <w:tcW w:w="633" w:type="dxa"/>
            <w:vMerge/>
          </w:tcPr>
          <w:p w14:paraId="56BB108E" w14:textId="77777777" w:rsidR="004D67E1" w:rsidRPr="002B319B" w:rsidRDefault="004D67E1" w:rsidP="004D67E1">
            <w:pPr>
              <w:rPr>
                <w:sz w:val="21"/>
                <w:szCs w:val="21"/>
              </w:rPr>
            </w:pPr>
          </w:p>
        </w:tc>
        <w:tc>
          <w:tcPr>
            <w:tcW w:w="502" w:type="dxa"/>
            <w:vMerge w:val="restart"/>
            <w:shd w:val="clear" w:color="auto" w:fill="BFBFBF" w:themeFill="background1" w:themeFillShade="BF"/>
          </w:tcPr>
          <w:p w14:paraId="5F0994BE" w14:textId="77777777" w:rsidR="004D67E1" w:rsidRPr="002B319B" w:rsidRDefault="004D67E1" w:rsidP="004D67E1">
            <w:pPr>
              <w:rPr>
                <w:sz w:val="21"/>
                <w:szCs w:val="21"/>
              </w:rPr>
            </w:pPr>
          </w:p>
          <w:p w14:paraId="61770DAC" w14:textId="0D9C342A" w:rsidR="004D67E1" w:rsidRPr="002B319B" w:rsidRDefault="004D67E1" w:rsidP="004D67E1">
            <w:pPr>
              <w:rPr>
                <w:sz w:val="21"/>
                <w:szCs w:val="21"/>
              </w:rPr>
            </w:pPr>
            <w:r w:rsidRPr="003000CB">
              <w:rPr>
                <w:color w:val="FF0000"/>
                <w:sz w:val="21"/>
                <w:szCs w:val="21"/>
              </w:rPr>
              <w:t>G2</w:t>
            </w:r>
          </w:p>
        </w:tc>
        <w:tc>
          <w:tcPr>
            <w:tcW w:w="3544" w:type="dxa"/>
            <w:tcBorders>
              <w:bottom w:val="single" w:sz="4" w:space="0" w:color="auto"/>
            </w:tcBorders>
            <w:shd w:val="clear" w:color="auto" w:fill="BFBFBF" w:themeFill="background1" w:themeFillShade="BF"/>
          </w:tcPr>
          <w:p w14:paraId="2F546384" w14:textId="236DB6E7" w:rsidR="004D67E1" w:rsidRPr="002B319B" w:rsidRDefault="004D67E1" w:rsidP="004D67E1">
            <w:pPr>
              <w:rPr>
                <w:sz w:val="21"/>
                <w:szCs w:val="21"/>
              </w:rPr>
            </w:pPr>
            <w:r w:rsidRPr="002B319B">
              <w:rPr>
                <w:sz w:val="21"/>
                <w:szCs w:val="21"/>
              </w:rPr>
              <w:t>Ex : Référent, Expert…</w:t>
            </w:r>
          </w:p>
        </w:tc>
        <w:tc>
          <w:tcPr>
            <w:tcW w:w="2693" w:type="dxa"/>
            <w:tcBorders>
              <w:bottom w:val="single" w:sz="4" w:space="0" w:color="auto"/>
            </w:tcBorders>
            <w:shd w:val="clear" w:color="auto" w:fill="BFBFBF" w:themeFill="background1" w:themeFillShade="BF"/>
          </w:tcPr>
          <w:p w14:paraId="537A853C" w14:textId="77777777" w:rsidR="004D67E1" w:rsidRPr="002B319B" w:rsidRDefault="004D67E1" w:rsidP="004D67E1">
            <w:pPr>
              <w:rPr>
                <w:sz w:val="21"/>
                <w:szCs w:val="21"/>
              </w:rPr>
            </w:pPr>
          </w:p>
        </w:tc>
        <w:tc>
          <w:tcPr>
            <w:tcW w:w="1984" w:type="dxa"/>
            <w:tcBorders>
              <w:bottom w:val="single" w:sz="4" w:space="0" w:color="auto"/>
            </w:tcBorders>
            <w:shd w:val="clear" w:color="auto" w:fill="BFBFBF" w:themeFill="background1" w:themeFillShade="BF"/>
          </w:tcPr>
          <w:p w14:paraId="1E56372D" w14:textId="77777777" w:rsidR="004D67E1" w:rsidRDefault="004D67E1" w:rsidP="004D67E1">
            <w:pPr>
              <w:rPr>
                <w:sz w:val="21"/>
                <w:szCs w:val="21"/>
              </w:rPr>
            </w:pPr>
          </w:p>
        </w:tc>
        <w:tc>
          <w:tcPr>
            <w:tcW w:w="1701" w:type="dxa"/>
            <w:tcBorders>
              <w:bottom w:val="single" w:sz="4" w:space="0" w:color="auto"/>
            </w:tcBorders>
            <w:shd w:val="clear" w:color="auto" w:fill="BFBFBF" w:themeFill="background1" w:themeFillShade="BF"/>
          </w:tcPr>
          <w:p w14:paraId="6C8F6DCC" w14:textId="77777777" w:rsidR="004D67E1" w:rsidRPr="002B319B" w:rsidRDefault="004D67E1" w:rsidP="004D67E1">
            <w:pPr>
              <w:jc w:val="center"/>
              <w:rPr>
                <w:sz w:val="21"/>
                <w:szCs w:val="21"/>
              </w:rPr>
            </w:pPr>
          </w:p>
        </w:tc>
      </w:tr>
      <w:tr w:rsidR="004D67E1" w:rsidRPr="002B319B" w14:paraId="3FD1F608" w14:textId="77777777" w:rsidTr="00917124">
        <w:trPr>
          <w:trHeight w:val="224"/>
        </w:trPr>
        <w:tc>
          <w:tcPr>
            <w:tcW w:w="633" w:type="dxa"/>
            <w:vMerge/>
          </w:tcPr>
          <w:p w14:paraId="3249621D" w14:textId="77777777" w:rsidR="004D67E1" w:rsidRPr="002B319B" w:rsidRDefault="004D67E1" w:rsidP="004D67E1">
            <w:pPr>
              <w:rPr>
                <w:sz w:val="21"/>
                <w:szCs w:val="21"/>
              </w:rPr>
            </w:pPr>
          </w:p>
        </w:tc>
        <w:tc>
          <w:tcPr>
            <w:tcW w:w="502" w:type="dxa"/>
            <w:vMerge/>
            <w:tcBorders>
              <w:bottom w:val="single" w:sz="4" w:space="0" w:color="auto"/>
            </w:tcBorders>
            <w:shd w:val="clear" w:color="auto" w:fill="BFBFBF" w:themeFill="background1" w:themeFillShade="BF"/>
          </w:tcPr>
          <w:p w14:paraId="4445BDD7" w14:textId="77777777" w:rsidR="004D67E1" w:rsidRPr="002B319B" w:rsidRDefault="004D67E1" w:rsidP="004D67E1">
            <w:pPr>
              <w:rPr>
                <w:sz w:val="21"/>
                <w:szCs w:val="21"/>
              </w:rPr>
            </w:pPr>
          </w:p>
        </w:tc>
        <w:tc>
          <w:tcPr>
            <w:tcW w:w="3544" w:type="dxa"/>
            <w:tcBorders>
              <w:bottom w:val="single" w:sz="4" w:space="0" w:color="auto"/>
            </w:tcBorders>
          </w:tcPr>
          <w:p w14:paraId="4290A9A3" w14:textId="77777777" w:rsidR="004D67E1" w:rsidRPr="002B319B" w:rsidRDefault="004D67E1" w:rsidP="004D67E1">
            <w:pPr>
              <w:rPr>
                <w:sz w:val="21"/>
                <w:szCs w:val="21"/>
              </w:rPr>
            </w:pPr>
          </w:p>
        </w:tc>
        <w:tc>
          <w:tcPr>
            <w:tcW w:w="2693" w:type="dxa"/>
            <w:tcBorders>
              <w:bottom w:val="single" w:sz="4" w:space="0" w:color="auto"/>
            </w:tcBorders>
          </w:tcPr>
          <w:p w14:paraId="42C8A576" w14:textId="77777777" w:rsidR="004D67E1" w:rsidRPr="002B319B" w:rsidRDefault="004D67E1" w:rsidP="004D67E1">
            <w:pPr>
              <w:rPr>
                <w:sz w:val="21"/>
                <w:szCs w:val="21"/>
              </w:rPr>
            </w:pPr>
          </w:p>
        </w:tc>
        <w:tc>
          <w:tcPr>
            <w:tcW w:w="1984" w:type="dxa"/>
            <w:tcBorders>
              <w:bottom w:val="single" w:sz="4" w:space="0" w:color="auto"/>
            </w:tcBorders>
          </w:tcPr>
          <w:p w14:paraId="26807224" w14:textId="27F4A288" w:rsidR="004D67E1" w:rsidRDefault="004D67E1" w:rsidP="004D67E1">
            <w:pPr>
              <w:rPr>
                <w:sz w:val="21"/>
                <w:szCs w:val="21"/>
              </w:rPr>
            </w:pPr>
            <w:r>
              <w:rPr>
                <w:sz w:val="21"/>
                <w:szCs w:val="21"/>
              </w:rPr>
              <w:t>…….</w:t>
            </w:r>
          </w:p>
        </w:tc>
        <w:tc>
          <w:tcPr>
            <w:tcW w:w="1701" w:type="dxa"/>
            <w:tcBorders>
              <w:bottom w:val="single" w:sz="4" w:space="0" w:color="auto"/>
            </w:tcBorders>
          </w:tcPr>
          <w:p w14:paraId="28A7937D" w14:textId="12FB5C39" w:rsidR="004D67E1" w:rsidRPr="002B319B" w:rsidRDefault="004D67E1" w:rsidP="004D67E1">
            <w:pPr>
              <w:jc w:val="center"/>
              <w:rPr>
                <w:sz w:val="21"/>
                <w:szCs w:val="21"/>
              </w:rPr>
            </w:pPr>
            <w:r>
              <w:rPr>
                <w:sz w:val="21"/>
                <w:szCs w:val="21"/>
              </w:rPr>
              <w:t>18 580 €</w:t>
            </w:r>
          </w:p>
        </w:tc>
      </w:tr>
      <w:tr w:rsidR="004D67E1" w:rsidRPr="002B319B" w14:paraId="28BAC869" w14:textId="77777777" w:rsidTr="00F26F8F">
        <w:trPr>
          <w:trHeight w:val="224"/>
        </w:trPr>
        <w:tc>
          <w:tcPr>
            <w:tcW w:w="633" w:type="dxa"/>
            <w:vMerge/>
          </w:tcPr>
          <w:p w14:paraId="677EC592" w14:textId="77777777" w:rsidR="004D67E1" w:rsidRPr="002B319B" w:rsidRDefault="004D67E1" w:rsidP="004D67E1">
            <w:pPr>
              <w:rPr>
                <w:sz w:val="21"/>
                <w:szCs w:val="21"/>
              </w:rPr>
            </w:pPr>
          </w:p>
        </w:tc>
        <w:tc>
          <w:tcPr>
            <w:tcW w:w="502" w:type="dxa"/>
            <w:vMerge w:val="restart"/>
            <w:shd w:val="clear" w:color="auto" w:fill="BFBFBF" w:themeFill="background1" w:themeFillShade="BF"/>
          </w:tcPr>
          <w:p w14:paraId="3C89DB64" w14:textId="77777777" w:rsidR="004D67E1" w:rsidRPr="002B319B" w:rsidRDefault="004D67E1" w:rsidP="004D67E1">
            <w:pPr>
              <w:rPr>
                <w:sz w:val="21"/>
                <w:szCs w:val="21"/>
              </w:rPr>
            </w:pPr>
          </w:p>
          <w:p w14:paraId="056E5553" w14:textId="0FB264A5" w:rsidR="004D67E1" w:rsidRPr="002B319B" w:rsidRDefault="004D67E1" w:rsidP="004D67E1">
            <w:pPr>
              <w:rPr>
                <w:sz w:val="21"/>
                <w:szCs w:val="21"/>
              </w:rPr>
            </w:pPr>
            <w:r w:rsidRPr="003000CB">
              <w:rPr>
                <w:color w:val="FF0000"/>
                <w:sz w:val="21"/>
                <w:szCs w:val="21"/>
              </w:rPr>
              <w:lastRenderedPageBreak/>
              <w:t>G3</w:t>
            </w:r>
          </w:p>
        </w:tc>
        <w:tc>
          <w:tcPr>
            <w:tcW w:w="3544" w:type="dxa"/>
            <w:tcBorders>
              <w:bottom w:val="single" w:sz="4" w:space="0" w:color="auto"/>
            </w:tcBorders>
            <w:shd w:val="clear" w:color="auto" w:fill="BFBFBF" w:themeFill="background1" w:themeFillShade="BF"/>
          </w:tcPr>
          <w:p w14:paraId="74CBF81D" w14:textId="0C507F36" w:rsidR="004D67E1" w:rsidRPr="002B319B" w:rsidRDefault="004D67E1" w:rsidP="004D67E1">
            <w:pPr>
              <w:rPr>
                <w:sz w:val="21"/>
                <w:szCs w:val="21"/>
              </w:rPr>
            </w:pPr>
            <w:r w:rsidRPr="002B319B">
              <w:rPr>
                <w:sz w:val="21"/>
                <w:szCs w:val="21"/>
              </w:rPr>
              <w:lastRenderedPageBreak/>
              <w:t>Ex : Encadrement de proximité…</w:t>
            </w:r>
          </w:p>
        </w:tc>
        <w:tc>
          <w:tcPr>
            <w:tcW w:w="2693" w:type="dxa"/>
            <w:tcBorders>
              <w:bottom w:val="single" w:sz="4" w:space="0" w:color="auto"/>
            </w:tcBorders>
            <w:shd w:val="clear" w:color="auto" w:fill="BFBFBF" w:themeFill="background1" w:themeFillShade="BF"/>
          </w:tcPr>
          <w:p w14:paraId="4FFA5BC2" w14:textId="77777777" w:rsidR="004D67E1" w:rsidRPr="002B319B" w:rsidRDefault="004D67E1" w:rsidP="004D67E1">
            <w:pPr>
              <w:rPr>
                <w:sz w:val="21"/>
                <w:szCs w:val="21"/>
              </w:rPr>
            </w:pPr>
          </w:p>
        </w:tc>
        <w:tc>
          <w:tcPr>
            <w:tcW w:w="1984" w:type="dxa"/>
            <w:tcBorders>
              <w:bottom w:val="single" w:sz="4" w:space="0" w:color="auto"/>
            </w:tcBorders>
            <w:shd w:val="clear" w:color="auto" w:fill="BFBFBF" w:themeFill="background1" w:themeFillShade="BF"/>
          </w:tcPr>
          <w:p w14:paraId="529EF89E" w14:textId="77777777" w:rsidR="004D67E1" w:rsidRDefault="004D67E1" w:rsidP="004D67E1">
            <w:pPr>
              <w:rPr>
                <w:sz w:val="21"/>
                <w:szCs w:val="21"/>
              </w:rPr>
            </w:pPr>
          </w:p>
        </w:tc>
        <w:tc>
          <w:tcPr>
            <w:tcW w:w="1701" w:type="dxa"/>
            <w:tcBorders>
              <w:bottom w:val="single" w:sz="4" w:space="0" w:color="auto"/>
            </w:tcBorders>
            <w:shd w:val="clear" w:color="auto" w:fill="BFBFBF" w:themeFill="background1" w:themeFillShade="BF"/>
          </w:tcPr>
          <w:p w14:paraId="37B4A8C1" w14:textId="77777777" w:rsidR="004D67E1" w:rsidRPr="002B319B" w:rsidRDefault="004D67E1" w:rsidP="004D67E1">
            <w:pPr>
              <w:jc w:val="center"/>
              <w:rPr>
                <w:sz w:val="21"/>
                <w:szCs w:val="21"/>
              </w:rPr>
            </w:pPr>
          </w:p>
        </w:tc>
      </w:tr>
      <w:tr w:rsidR="004D67E1" w:rsidRPr="002B319B" w14:paraId="0A27A321" w14:textId="77777777" w:rsidTr="006C3EDA">
        <w:trPr>
          <w:trHeight w:val="224"/>
        </w:trPr>
        <w:tc>
          <w:tcPr>
            <w:tcW w:w="633" w:type="dxa"/>
            <w:vMerge/>
            <w:tcBorders>
              <w:bottom w:val="single" w:sz="4" w:space="0" w:color="auto"/>
            </w:tcBorders>
          </w:tcPr>
          <w:p w14:paraId="3D56FE8F" w14:textId="77777777" w:rsidR="004D67E1" w:rsidRPr="002B319B" w:rsidRDefault="004D67E1" w:rsidP="004D67E1">
            <w:pPr>
              <w:rPr>
                <w:sz w:val="21"/>
                <w:szCs w:val="21"/>
              </w:rPr>
            </w:pPr>
          </w:p>
        </w:tc>
        <w:tc>
          <w:tcPr>
            <w:tcW w:w="502" w:type="dxa"/>
            <w:vMerge/>
            <w:tcBorders>
              <w:bottom w:val="single" w:sz="4" w:space="0" w:color="auto"/>
            </w:tcBorders>
            <w:shd w:val="clear" w:color="auto" w:fill="BFBFBF" w:themeFill="background1" w:themeFillShade="BF"/>
          </w:tcPr>
          <w:p w14:paraId="4D709C06" w14:textId="77777777" w:rsidR="004D67E1" w:rsidRPr="002B319B" w:rsidRDefault="004D67E1" w:rsidP="004D67E1">
            <w:pPr>
              <w:rPr>
                <w:sz w:val="21"/>
                <w:szCs w:val="21"/>
              </w:rPr>
            </w:pPr>
          </w:p>
        </w:tc>
        <w:tc>
          <w:tcPr>
            <w:tcW w:w="3544" w:type="dxa"/>
            <w:tcBorders>
              <w:bottom w:val="single" w:sz="4" w:space="0" w:color="auto"/>
            </w:tcBorders>
          </w:tcPr>
          <w:p w14:paraId="741E777B" w14:textId="77777777" w:rsidR="004D67E1" w:rsidRPr="002B319B" w:rsidRDefault="004D67E1" w:rsidP="004D67E1">
            <w:pPr>
              <w:rPr>
                <w:sz w:val="21"/>
                <w:szCs w:val="21"/>
              </w:rPr>
            </w:pPr>
          </w:p>
        </w:tc>
        <w:tc>
          <w:tcPr>
            <w:tcW w:w="2693" w:type="dxa"/>
            <w:tcBorders>
              <w:bottom w:val="single" w:sz="4" w:space="0" w:color="auto"/>
            </w:tcBorders>
          </w:tcPr>
          <w:p w14:paraId="4FDA99B3" w14:textId="77777777" w:rsidR="004D67E1" w:rsidRPr="002B319B" w:rsidRDefault="004D67E1" w:rsidP="004D67E1">
            <w:pPr>
              <w:rPr>
                <w:sz w:val="21"/>
                <w:szCs w:val="21"/>
              </w:rPr>
            </w:pPr>
          </w:p>
        </w:tc>
        <w:tc>
          <w:tcPr>
            <w:tcW w:w="1984" w:type="dxa"/>
            <w:tcBorders>
              <w:bottom w:val="single" w:sz="4" w:space="0" w:color="auto"/>
            </w:tcBorders>
          </w:tcPr>
          <w:p w14:paraId="10475726" w14:textId="4F2FC189" w:rsidR="004D67E1" w:rsidRDefault="004D67E1" w:rsidP="004D67E1">
            <w:pPr>
              <w:rPr>
                <w:sz w:val="21"/>
                <w:szCs w:val="21"/>
              </w:rPr>
            </w:pPr>
            <w:r>
              <w:rPr>
                <w:sz w:val="21"/>
                <w:szCs w:val="21"/>
              </w:rPr>
              <w:t>…….</w:t>
            </w:r>
          </w:p>
        </w:tc>
        <w:tc>
          <w:tcPr>
            <w:tcW w:w="1701" w:type="dxa"/>
            <w:tcBorders>
              <w:bottom w:val="single" w:sz="4" w:space="0" w:color="auto"/>
            </w:tcBorders>
          </w:tcPr>
          <w:p w14:paraId="1BE70E98" w14:textId="63E31C41" w:rsidR="004D67E1" w:rsidRPr="002B319B" w:rsidRDefault="004D67E1" w:rsidP="004D67E1">
            <w:pPr>
              <w:jc w:val="center"/>
              <w:rPr>
                <w:sz w:val="21"/>
                <w:szCs w:val="21"/>
              </w:rPr>
            </w:pPr>
            <w:r>
              <w:rPr>
                <w:sz w:val="21"/>
                <w:szCs w:val="21"/>
              </w:rPr>
              <w:t>17 500 €</w:t>
            </w:r>
          </w:p>
        </w:tc>
      </w:tr>
    </w:tbl>
    <w:p w14:paraId="4F581113" w14:textId="77777777" w:rsidR="00F26F8F" w:rsidRPr="00671CE0" w:rsidRDefault="00F26F8F" w:rsidP="00671CE0">
      <w:pPr>
        <w:tabs>
          <w:tab w:val="left" w:pos="2550"/>
        </w:tabs>
        <w:spacing w:after="0" w:line="240" w:lineRule="auto"/>
        <w:jc w:val="both"/>
        <w:rPr>
          <w:color w:val="FF0000"/>
        </w:rPr>
      </w:pPr>
    </w:p>
    <w:tbl>
      <w:tblPr>
        <w:tblStyle w:val="Grilledutableau"/>
        <w:tblW w:w="11057" w:type="dxa"/>
        <w:tblInd w:w="-147" w:type="dxa"/>
        <w:tblLayout w:type="fixed"/>
        <w:tblLook w:val="04A0" w:firstRow="1" w:lastRow="0" w:firstColumn="1" w:lastColumn="0" w:noHBand="0" w:noVBand="1"/>
      </w:tblPr>
      <w:tblGrid>
        <w:gridCol w:w="633"/>
        <w:gridCol w:w="502"/>
        <w:gridCol w:w="3544"/>
        <w:gridCol w:w="2693"/>
        <w:gridCol w:w="1984"/>
        <w:gridCol w:w="1701"/>
      </w:tblGrid>
      <w:tr w:rsidR="002303A7" w:rsidRPr="002B319B" w14:paraId="36D07003" w14:textId="77777777" w:rsidTr="00953221">
        <w:tc>
          <w:tcPr>
            <w:tcW w:w="11057" w:type="dxa"/>
            <w:gridSpan w:val="6"/>
            <w:shd w:val="clear" w:color="auto" w:fill="9CC2E5" w:themeFill="accent1" w:themeFillTint="99"/>
          </w:tcPr>
          <w:p w14:paraId="0E1E2DD1" w14:textId="2B81BE10" w:rsidR="002303A7" w:rsidRPr="002B319B" w:rsidRDefault="002303A7" w:rsidP="00F26F8F">
            <w:pPr>
              <w:rPr>
                <w:sz w:val="21"/>
                <w:szCs w:val="21"/>
              </w:rPr>
            </w:pPr>
            <w:r w:rsidRPr="002B319B">
              <w:rPr>
                <w:sz w:val="21"/>
                <w:szCs w:val="21"/>
              </w:rPr>
              <w:t xml:space="preserve">CADRE(S) D’EMPLOIS </w:t>
            </w:r>
            <w:r w:rsidR="00F26F8F">
              <w:rPr>
                <w:sz w:val="21"/>
                <w:szCs w:val="21"/>
              </w:rPr>
              <w:t>des Adjoints administratifs (arrêté ministériel du 20/05/2014), des Adjoints techniques ou Agents de maîtrise (arrêté ministériel du 28/04/2015) …</w:t>
            </w:r>
          </w:p>
        </w:tc>
      </w:tr>
      <w:tr w:rsidR="002303A7" w:rsidRPr="002B319B" w14:paraId="4D196795" w14:textId="77777777" w:rsidTr="00953221">
        <w:tc>
          <w:tcPr>
            <w:tcW w:w="633" w:type="dxa"/>
            <w:vMerge w:val="restart"/>
          </w:tcPr>
          <w:p w14:paraId="7565E8B2" w14:textId="77777777" w:rsidR="002303A7" w:rsidRPr="002B319B" w:rsidRDefault="002303A7" w:rsidP="00953221">
            <w:pPr>
              <w:rPr>
                <w:b/>
                <w:sz w:val="21"/>
                <w:szCs w:val="21"/>
              </w:rPr>
            </w:pPr>
          </w:p>
          <w:p w14:paraId="619CEB0D" w14:textId="77777777" w:rsidR="002303A7" w:rsidRPr="002B319B" w:rsidRDefault="002303A7" w:rsidP="00953221">
            <w:pPr>
              <w:jc w:val="center"/>
              <w:rPr>
                <w:b/>
                <w:sz w:val="21"/>
                <w:szCs w:val="21"/>
              </w:rPr>
            </w:pPr>
            <w:r w:rsidRPr="002B319B">
              <w:rPr>
                <w:b/>
                <w:sz w:val="21"/>
                <w:szCs w:val="21"/>
              </w:rPr>
              <w:t>C</w:t>
            </w:r>
          </w:p>
        </w:tc>
        <w:tc>
          <w:tcPr>
            <w:tcW w:w="502" w:type="dxa"/>
            <w:vMerge w:val="restart"/>
            <w:shd w:val="clear" w:color="auto" w:fill="BFBFBF" w:themeFill="background1" w:themeFillShade="BF"/>
          </w:tcPr>
          <w:p w14:paraId="5BF22B43" w14:textId="77777777" w:rsidR="002303A7" w:rsidRPr="003000CB" w:rsidRDefault="002303A7" w:rsidP="00953221">
            <w:pPr>
              <w:rPr>
                <w:color w:val="FF0000"/>
                <w:sz w:val="21"/>
                <w:szCs w:val="21"/>
              </w:rPr>
            </w:pPr>
          </w:p>
          <w:p w14:paraId="74728580" w14:textId="77777777" w:rsidR="002303A7" w:rsidRPr="003000CB" w:rsidRDefault="002303A7" w:rsidP="00953221">
            <w:pPr>
              <w:rPr>
                <w:color w:val="FF0000"/>
                <w:sz w:val="21"/>
                <w:szCs w:val="21"/>
              </w:rPr>
            </w:pPr>
            <w:r w:rsidRPr="003000CB">
              <w:rPr>
                <w:color w:val="FF0000"/>
                <w:sz w:val="21"/>
                <w:szCs w:val="21"/>
              </w:rPr>
              <w:t>G1</w:t>
            </w:r>
          </w:p>
        </w:tc>
        <w:tc>
          <w:tcPr>
            <w:tcW w:w="6237" w:type="dxa"/>
            <w:gridSpan w:val="2"/>
            <w:shd w:val="clear" w:color="auto" w:fill="BFBFBF" w:themeFill="background1" w:themeFillShade="BF"/>
          </w:tcPr>
          <w:p w14:paraId="6878695F" w14:textId="77777777" w:rsidR="002303A7" w:rsidRPr="002B319B" w:rsidRDefault="002303A7" w:rsidP="00953221">
            <w:pPr>
              <w:rPr>
                <w:sz w:val="21"/>
                <w:szCs w:val="21"/>
              </w:rPr>
            </w:pPr>
            <w:r w:rsidRPr="002B319B">
              <w:rPr>
                <w:sz w:val="21"/>
                <w:szCs w:val="21"/>
              </w:rPr>
              <w:t>Ex : Responsabl</w:t>
            </w:r>
            <w:r>
              <w:rPr>
                <w:sz w:val="21"/>
                <w:szCs w:val="21"/>
              </w:rPr>
              <w:t>e d’équipe, secrétaire de mairie…</w:t>
            </w:r>
          </w:p>
        </w:tc>
        <w:tc>
          <w:tcPr>
            <w:tcW w:w="1984" w:type="dxa"/>
            <w:shd w:val="clear" w:color="auto" w:fill="BFBFBF" w:themeFill="background1" w:themeFillShade="BF"/>
          </w:tcPr>
          <w:p w14:paraId="6E6F54AD" w14:textId="77777777" w:rsidR="002303A7" w:rsidRPr="002B319B" w:rsidRDefault="002303A7" w:rsidP="00953221">
            <w:pPr>
              <w:rPr>
                <w:sz w:val="21"/>
                <w:szCs w:val="21"/>
              </w:rPr>
            </w:pPr>
          </w:p>
        </w:tc>
        <w:tc>
          <w:tcPr>
            <w:tcW w:w="1701" w:type="dxa"/>
            <w:shd w:val="clear" w:color="auto" w:fill="BFBFBF" w:themeFill="background1" w:themeFillShade="BF"/>
          </w:tcPr>
          <w:p w14:paraId="401051A8" w14:textId="77777777" w:rsidR="002303A7" w:rsidRPr="002B319B" w:rsidRDefault="002303A7" w:rsidP="00953221">
            <w:pPr>
              <w:jc w:val="center"/>
              <w:rPr>
                <w:sz w:val="21"/>
                <w:szCs w:val="21"/>
              </w:rPr>
            </w:pPr>
          </w:p>
        </w:tc>
      </w:tr>
      <w:tr w:rsidR="002303A7" w:rsidRPr="002B319B" w14:paraId="183DB863" w14:textId="77777777" w:rsidTr="00953221">
        <w:trPr>
          <w:trHeight w:val="252"/>
        </w:trPr>
        <w:tc>
          <w:tcPr>
            <w:tcW w:w="633" w:type="dxa"/>
            <w:vMerge/>
            <w:tcBorders>
              <w:bottom w:val="single" w:sz="4" w:space="0" w:color="auto"/>
            </w:tcBorders>
          </w:tcPr>
          <w:p w14:paraId="62A798E4" w14:textId="77777777" w:rsidR="002303A7" w:rsidRPr="002B319B" w:rsidRDefault="002303A7" w:rsidP="00953221">
            <w:pPr>
              <w:rPr>
                <w:sz w:val="21"/>
                <w:szCs w:val="21"/>
              </w:rPr>
            </w:pPr>
          </w:p>
        </w:tc>
        <w:tc>
          <w:tcPr>
            <w:tcW w:w="502" w:type="dxa"/>
            <w:vMerge/>
            <w:tcBorders>
              <w:bottom w:val="single" w:sz="4" w:space="0" w:color="auto"/>
            </w:tcBorders>
            <w:shd w:val="clear" w:color="auto" w:fill="BFBFBF" w:themeFill="background1" w:themeFillShade="BF"/>
          </w:tcPr>
          <w:p w14:paraId="52A153E5" w14:textId="77777777" w:rsidR="002303A7" w:rsidRPr="002B319B" w:rsidRDefault="002303A7" w:rsidP="00953221">
            <w:pPr>
              <w:rPr>
                <w:sz w:val="21"/>
                <w:szCs w:val="21"/>
              </w:rPr>
            </w:pPr>
          </w:p>
        </w:tc>
        <w:tc>
          <w:tcPr>
            <w:tcW w:w="3544" w:type="dxa"/>
            <w:tcBorders>
              <w:bottom w:val="single" w:sz="4" w:space="0" w:color="auto"/>
            </w:tcBorders>
          </w:tcPr>
          <w:p w14:paraId="121C55B4" w14:textId="77777777" w:rsidR="002303A7" w:rsidRPr="002B319B" w:rsidRDefault="002303A7" w:rsidP="00953221">
            <w:pPr>
              <w:rPr>
                <w:sz w:val="21"/>
                <w:szCs w:val="21"/>
              </w:rPr>
            </w:pPr>
          </w:p>
        </w:tc>
        <w:tc>
          <w:tcPr>
            <w:tcW w:w="2693" w:type="dxa"/>
            <w:tcBorders>
              <w:bottom w:val="single" w:sz="4" w:space="0" w:color="auto"/>
            </w:tcBorders>
          </w:tcPr>
          <w:p w14:paraId="6410A83D" w14:textId="77777777" w:rsidR="002303A7" w:rsidRPr="002B319B" w:rsidRDefault="002303A7" w:rsidP="00953221">
            <w:pPr>
              <w:rPr>
                <w:sz w:val="21"/>
                <w:szCs w:val="21"/>
              </w:rPr>
            </w:pPr>
          </w:p>
        </w:tc>
        <w:tc>
          <w:tcPr>
            <w:tcW w:w="1984" w:type="dxa"/>
            <w:tcBorders>
              <w:bottom w:val="single" w:sz="4" w:space="0" w:color="auto"/>
            </w:tcBorders>
          </w:tcPr>
          <w:p w14:paraId="6E1321CC" w14:textId="77777777" w:rsidR="002303A7" w:rsidRPr="002B319B" w:rsidRDefault="002303A7" w:rsidP="00953221">
            <w:pPr>
              <w:rPr>
                <w:sz w:val="21"/>
                <w:szCs w:val="21"/>
              </w:rPr>
            </w:pPr>
            <w:r>
              <w:rPr>
                <w:sz w:val="21"/>
                <w:szCs w:val="21"/>
              </w:rPr>
              <w:t>…….</w:t>
            </w:r>
          </w:p>
        </w:tc>
        <w:tc>
          <w:tcPr>
            <w:tcW w:w="1701" w:type="dxa"/>
            <w:tcBorders>
              <w:bottom w:val="single" w:sz="4" w:space="0" w:color="auto"/>
            </w:tcBorders>
          </w:tcPr>
          <w:p w14:paraId="6F046FB0" w14:textId="77777777" w:rsidR="002303A7" w:rsidRPr="002B319B" w:rsidRDefault="002303A7" w:rsidP="00953221">
            <w:pPr>
              <w:jc w:val="center"/>
              <w:rPr>
                <w:sz w:val="21"/>
                <w:szCs w:val="21"/>
              </w:rPr>
            </w:pPr>
            <w:r w:rsidRPr="002B319B">
              <w:rPr>
                <w:sz w:val="21"/>
                <w:szCs w:val="21"/>
              </w:rPr>
              <w:t>11 340 €</w:t>
            </w:r>
          </w:p>
        </w:tc>
      </w:tr>
      <w:tr w:rsidR="002303A7" w:rsidRPr="002B319B" w14:paraId="5A9A2834" w14:textId="77777777" w:rsidTr="00953221">
        <w:tc>
          <w:tcPr>
            <w:tcW w:w="633" w:type="dxa"/>
            <w:vMerge/>
          </w:tcPr>
          <w:p w14:paraId="12D774C6" w14:textId="77777777" w:rsidR="002303A7" w:rsidRPr="002B319B" w:rsidRDefault="002303A7" w:rsidP="00953221">
            <w:pPr>
              <w:rPr>
                <w:sz w:val="21"/>
                <w:szCs w:val="21"/>
              </w:rPr>
            </w:pPr>
          </w:p>
        </w:tc>
        <w:tc>
          <w:tcPr>
            <w:tcW w:w="502" w:type="dxa"/>
            <w:vMerge w:val="restart"/>
            <w:shd w:val="clear" w:color="auto" w:fill="BFBFBF" w:themeFill="background1" w:themeFillShade="BF"/>
          </w:tcPr>
          <w:p w14:paraId="6EA79C5B" w14:textId="77777777" w:rsidR="002303A7" w:rsidRPr="002B319B" w:rsidRDefault="002303A7" w:rsidP="00953221">
            <w:pPr>
              <w:rPr>
                <w:sz w:val="21"/>
                <w:szCs w:val="21"/>
              </w:rPr>
            </w:pPr>
          </w:p>
          <w:p w14:paraId="2F263364" w14:textId="77777777" w:rsidR="002303A7" w:rsidRPr="002B319B" w:rsidRDefault="002303A7" w:rsidP="00953221">
            <w:pPr>
              <w:rPr>
                <w:sz w:val="21"/>
                <w:szCs w:val="21"/>
              </w:rPr>
            </w:pPr>
            <w:r w:rsidRPr="003000CB">
              <w:rPr>
                <w:color w:val="FF0000"/>
                <w:sz w:val="21"/>
                <w:szCs w:val="21"/>
              </w:rPr>
              <w:t>G2</w:t>
            </w:r>
          </w:p>
        </w:tc>
        <w:tc>
          <w:tcPr>
            <w:tcW w:w="3544" w:type="dxa"/>
            <w:shd w:val="clear" w:color="auto" w:fill="BFBFBF" w:themeFill="background1" w:themeFillShade="BF"/>
          </w:tcPr>
          <w:p w14:paraId="678E3F32" w14:textId="77777777" w:rsidR="002303A7" w:rsidRPr="002B319B" w:rsidRDefault="002303A7" w:rsidP="00953221">
            <w:pPr>
              <w:rPr>
                <w:sz w:val="21"/>
                <w:szCs w:val="21"/>
              </w:rPr>
            </w:pPr>
            <w:r w:rsidRPr="002B319B">
              <w:rPr>
                <w:sz w:val="21"/>
                <w:szCs w:val="21"/>
              </w:rPr>
              <w:t>Ex : agent d’exécution</w:t>
            </w:r>
          </w:p>
        </w:tc>
        <w:tc>
          <w:tcPr>
            <w:tcW w:w="2693" w:type="dxa"/>
            <w:shd w:val="clear" w:color="auto" w:fill="BFBFBF" w:themeFill="background1" w:themeFillShade="BF"/>
          </w:tcPr>
          <w:p w14:paraId="571B4006" w14:textId="77777777" w:rsidR="002303A7" w:rsidRPr="002B319B" w:rsidRDefault="002303A7" w:rsidP="00953221">
            <w:pPr>
              <w:rPr>
                <w:sz w:val="21"/>
                <w:szCs w:val="21"/>
              </w:rPr>
            </w:pPr>
          </w:p>
        </w:tc>
        <w:tc>
          <w:tcPr>
            <w:tcW w:w="1984" w:type="dxa"/>
            <w:shd w:val="clear" w:color="auto" w:fill="BFBFBF" w:themeFill="background1" w:themeFillShade="BF"/>
          </w:tcPr>
          <w:p w14:paraId="4B73FE5F" w14:textId="77777777" w:rsidR="002303A7" w:rsidRPr="002B319B" w:rsidRDefault="002303A7" w:rsidP="00953221">
            <w:pPr>
              <w:rPr>
                <w:sz w:val="21"/>
                <w:szCs w:val="21"/>
              </w:rPr>
            </w:pPr>
          </w:p>
        </w:tc>
        <w:tc>
          <w:tcPr>
            <w:tcW w:w="1701" w:type="dxa"/>
            <w:shd w:val="clear" w:color="auto" w:fill="BFBFBF" w:themeFill="background1" w:themeFillShade="BF"/>
          </w:tcPr>
          <w:p w14:paraId="3BF25456" w14:textId="77777777" w:rsidR="002303A7" w:rsidRPr="002B319B" w:rsidRDefault="002303A7" w:rsidP="00953221">
            <w:pPr>
              <w:jc w:val="center"/>
              <w:rPr>
                <w:sz w:val="21"/>
                <w:szCs w:val="21"/>
              </w:rPr>
            </w:pPr>
          </w:p>
        </w:tc>
      </w:tr>
      <w:tr w:rsidR="002303A7" w:rsidRPr="002B319B" w14:paraId="601F268C" w14:textId="77777777" w:rsidTr="00953221">
        <w:trPr>
          <w:trHeight w:val="284"/>
        </w:trPr>
        <w:tc>
          <w:tcPr>
            <w:tcW w:w="633" w:type="dxa"/>
            <w:vMerge/>
            <w:tcBorders>
              <w:bottom w:val="single" w:sz="4" w:space="0" w:color="auto"/>
            </w:tcBorders>
          </w:tcPr>
          <w:p w14:paraId="67053F3C" w14:textId="77777777" w:rsidR="002303A7" w:rsidRPr="002B319B" w:rsidRDefault="002303A7" w:rsidP="00953221">
            <w:pPr>
              <w:rPr>
                <w:sz w:val="21"/>
                <w:szCs w:val="21"/>
              </w:rPr>
            </w:pPr>
          </w:p>
        </w:tc>
        <w:tc>
          <w:tcPr>
            <w:tcW w:w="502" w:type="dxa"/>
            <w:vMerge/>
            <w:tcBorders>
              <w:bottom w:val="single" w:sz="4" w:space="0" w:color="auto"/>
            </w:tcBorders>
            <w:shd w:val="clear" w:color="auto" w:fill="BFBFBF" w:themeFill="background1" w:themeFillShade="BF"/>
          </w:tcPr>
          <w:p w14:paraId="4F57D3A9" w14:textId="77777777" w:rsidR="002303A7" w:rsidRPr="002B319B" w:rsidRDefault="002303A7" w:rsidP="00953221">
            <w:pPr>
              <w:rPr>
                <w:sz w:val="21"/>
                <w:szCs w:val="21"/>
              </w:rPr>
            </w:pPr>
          </w:p>
        </w:tc>
        <w:tc>
          <w:tcPr>
            <w:tcW w:w="3544" w:type="dxa"/>
            <w:tcBorders>
              <w:bottom w:val="single" w:sz="4" w:space="0" w:color="auto"/>
            </w:tcBorders>
          </w:tcPr>
          <w:p w14:paraId="775FE5B0" w14:textId="77777777" w:rsidR="002303A7" w:rsidRPr="002B319B" w:rsidRDefault="002303A7" w:rsidP="00953221">
            <w:pPr>
              <w:rPr>
                <w:sz w:val="21"/>
                <w:szCs w:val="21"/>
              </w:rPr>
            </w:pPr>
          </w:p>
        </w:tc>
        <w:tc>
          <w:tcPr>
            <w:tcW w:w="2693" w:type="dxa"/>
            <w:tcBorders>
              <w:bottom w:val="single" w:sz="4" w:space="0" w:color="auto"/>
            </w:tcBorders>
          </w:tcPr>
          <w:p w14:paraId="34FB9556" w14:textId="77777777" w:rsidR="002303A7" w:rsidRPr="002B319B" w:rsidRDefault="002303A7" w:rsidP="00953221">
            <w:pPr>
              <w:rPr>
                <w:sz w:val="21"/>
                <w:szCs w:val="21"/>
              </w:rPr>
            </w:pPr>
          </w:p>
        </w:tc>
        <w:tc>
          <w:tcPr>
            <w:tcW w:w="1984" w:type="dxa"/>
            <w:tcBorders>
              <w:bottom w:val="single" w:sz="4" w:space="0" w:color="auto"/>
            </w:tcBorders>
          </w:tcPr>
          <w:p w14:paraId="329CDC95" w14:textId="77777777" w:rsidR="002303A7" w:rsidRPr="002B319B" w:rsidRDefault="002303A7" w:rsidP="00953221">
            <w:pPr>
              <w:rPr>
                <w:sz w:val="21"/>
                <w:szCs w:val="21"/>
              </w:rPr>
            </w:pPr>
            <w:r>
              <w:rPr>
                <w:sz w:val="21"/>
                <w:szCs w:val="21"/>
              </w:rPr>
              <w:t>…….</w:t>
            </w:r>
          </w:p>
        </w:tc>
        <w:tc>
          <w:tcPr>
            <w:tcW w:w="1701" w:type="dxa"/>
            <w:tcBorders>
              <w:bottom w:val="single" w:sz="4" w:space="0" w:color="auto"/>
            </w:tcBorders>
          </w:tcPr>
          <w:p w14:paraId="46C71FE3" w14:textId="77777777" w:rsidR="002303A7" w:rsidRPr="002B319B" w:rsidRDefault="002303A7" w:rsidP="00953221">
            <w:pPr>
              <w:jc w:val="center"/>
              <w:rPr>
                <w:sz w:val="21"/>
                <w:szCs w:val="21"/>
              </w:rPr>
            </w:pPr>
            <w:r w:rsidRPr="002B319B">
              <w:rPr>
                <w:sz w:val="21"/>
                <w:szCs w:val="21"/>
              </w:rPr>
              <w:t>10 800 €</w:t>
            </w:r>
          </w:p>
        </w:tc>
      </w:tr>
      <w:tr w:rsidR="002303A7" w:rsidRPr="002B319B" w14:paraId="504F3D76" w14:textId="77777777" w:rsidTr="00953221">
        <w:tc>
          <w:tcPr>
            <w:tcW w:w="11057" w:type="dxa"/>
            <w:gridSpan w:val="6"/>
          </w:tcPr>
          <w:p w14:paraId="674AA80B" w14:textId="77777777" w:rsidR="00F26F8F" w:rsidRDefault="00F26F8F" w:rsidP="00953221">
            <w:pPr>
              <w:rPr>
                <w:b/>
                <w:sz w:val="21"/>
                <w:szCs w:val="21"/>
              </w:rPr>
            </w:pPr>
          </w:p>
          <w:p w14:paraId="43E10719" w14:textId="77777777" w:rsidR="002303A7" w:rsidRDefault="002303A7" w:rsidP="00953221">
            <w:pPr>
              <w:rPr>
                <w:sz w:val="21"/>
                <w:szCs w:val="21"/>
              </w:rPr>
            </w:pPr>
            <w:r w:rsidRPr="002B319B">
              <w:rPr>
                <w:b/>
                <w:sz w:val="21"/>
                <w:szCs w:val="21"/>
              </w:rPr>
              <w:t>MODALITE DE VERSEMENT de l’</w:t>
            </w:r>
            <w:r w:rsidRPr="002B319B">
              <w:rPr>
                <w:b/>
                <w:sz w:val="21"/>
                <w:szCs w:val="21"/>
                <w:u w:val="single"/>
              </w:rPr>
              <w:t>IFSE </w:t>
            </w:r>
            <w:r w:rsidRPr="002B319B">
              <w:rPr>
                <w:b/>
                <w:sz w:val="21"/>
                <w:szCs w:val="21"/>
              </w:rPr>
              <w:t xml:space="preserve">:  </w:t>
            </w:r>
            <w:r w:rsidRPr="002B319B">
              <w:rPr>
                <w:b/>
                <w:sz w:val="21"/>
                <w:szCs w:val="21"/>
              </w:rPr>
              <w:sym w:font="Wingdings" w:char="F0A8"/>
            </w:r>
            <w:r w:rsidRPr="002B319B">
              <w:rPr>
                <w:b/>
                <w:sz w:val="21"/>
                <w:szCs w:val="21"/>
              </w:rPr>
              <w:t xml:space="preserve"> </w:t>
            </w:r>
            <w:r w:rsidRPr="002B319B">
              <w:rPr>
                <w:sz w:val="21"/>
                <w:szCs w:val="21"/>
              </w:rPr>
              <w:t xml:space="preserve">MENSUEL </w:t>
            </w:r>
            <w:r w:rsidRPr="002B319B">
              <w:rPr>
                <w:b/>
                <w:sz w:val="21"/>
                <w:szCs w:val="21"/>
              </w:rPr>
              <w:t xml:space="preserve"> </w:t>
            </w:r>
            <w:r w:rsidRPr="002B319B">
              <w:rPr>
                <w:b/>
                <w:sz w:val="21"/>
                <w:szCs w:val="21"/>
              </w:rPr>
              <w:sym w:font="Wingdings" w:char="F0A8"/>
            </w:r>
            <w:r w:rsidRPr="002B319B">
              <w:rPr>
                <w:b/>
                <w:sz w:val="21"/>
                <w:szCs w:val="21"/>
              </w:rPr>
              <w:t xml:space="preserve"> </w:t>
            </w:r>
            <w:r w:rsidRPr="002B319B">
              <w:rPr>
                <w:sz w:val="21"/>
                <w:szCs w:val="21"/>
              </w:rPr>
              <w:t>ANNUEL</w:t>
            </w:r>
            <w:r w:rsidRPr="002B319B">
              <w:rPr>
                <w:b/>
                <w:sz w:val="21"/>
                <w:szCs w:val="21"/>
              </w:rPr>
              <w:t xml:space="preserve"> </w:t>
            </w:r>
            <w:r w:rsidRPr="002B319B">
              <w:rPr>
                <w:b/>
                <w:sz w:val="21"/>
                <w:szCs w:val="21"/>
              </w:rPr>
              <w:sym w:font="Wingdings" w:char="F0A8"/>
            </w:r>
            <w:r w:rsidRPr="002B319B">
              <w:rPr>
                <w:b/>
                <w:sz w:val="21"/>
                <w:szCs w:val="21"/>
              </w:rPr>
              <w:t xml:space="preserve"> </w:t>
            </w:r>
            <w:r w:rsidRPr="002B319B">
              <w:rPr>
                <w:sz w:val="21"/>
                <w:szCs w:val="21"/>
              </w:rPr>
              <w:t>BI-ANNUEL</w:t>
            </w:r>
            <w:r w:rsidRPr="002B319B">
              <w:rPr>
                <w:b/>
                <w:sz w:val="21"/>
                <w:szCs w:val="21"/>
              </w:rPr>
              <w:t xml:space="preserve"> </w:t>
            </w:r>
            <w:r w:rsidRPr="002B319B">
              <w:rPr>
                <w:b/>
                <w:sz w:val="21"/>
                <w:szCs w:val="21"/>
              </w:rPr>
              <w:sym w:font="Wingdings" w:char="F0A8"/>
            </w:r>
            <w:r w:rsidRPr="002B319B">
              <w:rPr>
                <w:b/>
                <w:sz w:val="21"/>
                <w:szCs w:val="21"/>
              </w:rPr>
              <w:t xml:space="preserve"> </w:t>
            </w:r>
            <w:r w:rsidRPr="002B319B">
              <w:rPr>
                <w:sz w:val="21"/>
                <w:szCs w:val="21"/>
              </w:rPr>
              <w:t>AUTRE (Ex : mois de versement) : …</w:t>
            </w:r>
            <w:proofErr w:type="gramStart"/>
            <w:r w:rsidRPr="002B319B">
              <w:rPr>
                <w:sz w:val="21"/>
                <w:szCs w:val="21"/>
              </w:rPr>
              <w:t>…</w:t>
            </w:r>
            <w:r>
              <w:rPr>
                <w:sz w:val="21"/>
                <w:szCs w:val="21"/>
              </w:rPr>
              <w:t>…</w:t>
            </w:r>
            <w:r w:rsidR="00F26F8F">
              <w:rPr>
                <w:sz w:val="21"/>
                <w:szCs w:val="21"/>
              </w:rPr>
              <w:t>.</w:t>
            </w:r>
            <w:proofErr w:type="gramEnd"/>
            <w:r w:rsidR="00F26F8F">
              <w:rPr>
                <w:sz w:val="21"/>
                <w:szCs w:val="21"/>
              </w:rPr>
              <w:t>.</w:t>
            </w:r>
          </w:p>
          <w:p w14:paraId="2616B5F5" w14:textId="3FB0C6BA" w:rsidR="00F26F8F" w:rsidRPr="002B319B" w:rsidRDefault="00F26F8F" w:rsidP="00953221">
            <w:pPr>
              <w:rPr>
                <w:sz w:val="21"/>
                <w:szCs w:val="21"/>
              </w:rPr>
            </w:pPr>
          </w:p>
        </w:tc>
      </w:tr>
      <w:tr w:rsidR="002303A7" w:rsidRPr="002B319B" w14:paraId="10DFC536" w14:textId="77777777" w:rsidTr="00953221">
        <w:tc>
          <w:tcPr>
            <w:tcW w:w="11057" w:type="dxa"/>
            <w:gridSpan w:val="6"/>
          </w:tcPr>
          <w:p w14:paraId="0AF5C052" w14:textId="77777777" w:rsidR="002303A7" w:rsidRPr="00CF6C6A" w:rsidRDefault="002303A7" w:rsidP="00953221">
            <w:pPr>
              <w:rPr>
                <w:sz w:val="21"/>
                <w:szCs w:val="21"/>
              </w:rPr>
            </w:pPr>
            <w:r w:rsidRPr="009C3BC3">
              <w:rPr>
                <w:b/>
                <w:color w:val="FF0000"/>
                <w:sz w:val="21"/>
                <w:szCs w:val="21"/>
                <w:u w:val="single"/>
              </w:rPr>
              <w:t>REEXAMEN</w:t>
            </w:r>
            <w:r w:rsidRPr="002B319B">
              <w:rPr>
                <w:b/>
                <w:sz w:val="21"/>
                <w:szCs w:val="21"/>
                <w:u w:val="single"/>
              </w:rPr>
              <w:t xml:space="preserve"> </w:t>
            </w:r>
            <w:r w:rsidRPr="002B319B">
              <w:rPr>
                <w:b/>
                <w:sz w:val="21"/>
                <w:szCs w:val="21"/>
              </w:rPr>
              <w:t>POUR PRISE EN COMPTE DE L’EXPERIENCE PROFESSIONNELLE</w:t>
            </w:r>
            <w:r w:rsidRPr="002B319B">
              <w:rPr>
                <w:sz w:val="21"/>
                <w:szCs w:val="21"/>
              </w:rPr>
              <w:t> :</w:t>
            </w:r>
            <w:r>
              <w:rPr>
                <w:sz w:val="21"/>
                <w:szCs w:val="21"/>
              </w:rPr>
              <w:t xml:space="preserve"> </w:t>
            </w:r>
            <w:r w:rsidRPr="00CF6C6A">
              <w:rPr>
                <w:b/>
                <w:sz w:val="21"/>
                <w:szCs w:val="21"/>
              </w:rPr>
              <w:t>obligatoire</w:t>
            </w:r>
            <w:r w:rsidRPr="00CF6C6A">
              <w:rPr>
                <w:sz w:val="21"/>
                <w:szCs w:val="21"/>
              </w:rPr>
              <w:t xml:space="preserve"> en cas de </w:t>
            </w:r>
            <w:r w:rsidRPr="00CF6C6A">
              <w:rPr>
                <w:b/>
                <w:sz w:val="21"/>
                <w:szCs w:val="21"/>
              </w:rPr>
              <w:t>changement de fonctions</w:t>
            </w:r>
            <w:r w:rsidRPr="00CF6C6A">
              <w:rPr>
                <w:sz w:val="21"/>
                <w:szCs w:val="21"/>
              </w:rPr>
              <w:t xml:space="preserve"> ou de </w:t>
            </w:r>
            <w:r w:rsidRPr="00CF6C6A">
              <w:rPr>
                <w:b/>
                <w:sz w:val="21"/>
                <w:szCs w:val="21"/>
              </w:rPr>
              <w:t>changement de grade</w:t>
            </w:r>
            <w:r w:rsidRPr="00CF6C6A">
              <w:rPr>
                <w:sz w:val="21"/>
                <w:szCs w:val="21"/>
              </w:rPr>
              <w:t xml:space="preserve"> suite à</w:t>
            </w:r>
            <w:r w:rsidRPr="00CF6C6A">
              <w:rPr>
                <w:b/>
                <w:sz w:val="21"/>
                <w:szCs w:val="21"/>
              </w:rPr>
              <w:t xml:space="preserve"> promotion </w:t>
            </w:r>
            <w:r w:rsidRPr="00CF6C6A">
              <w:rPr>
                <w:sz w:val="21"/>
                <w:szCs w:val="21"/>
              </w:rPr>
              <w:t>;</w:t>
            </w:r>
            <w:r>
              <w:rPr>
                <w:sz w:val="21"/>
                <w:szCs w:val="21"/>
              </w:rPr>
              <w:t xml:space="preserve"> et au </w:t>
            </w:r>
            <w:r w:rsidRPr="00CF6C6A">
              <w:rPr>
                <w:b/>
                <w:bCs/>
                <w:sz w:val="21"/>
                <w:szCs w:val="21"/>
              </w:rPr>
              <w:t>minimum tous les 4 ans.</w:t>
            </w:r>
          </w:p>
        </w:tc>
      </w:tr>
    </w:tbl>
    <w:p w14:paraId="739D5DAA" w14:textId="77777777" w:rsidR="002303A7" w:rsidRDefault="002303A7" w:rsidP="002303A7">
      <w:pPr>
        <w:pBdr>
          <w:top w:val="single" w:sz="4" w:space="1" w:color="auto"/>
          <w:left w:val="single" w:sz="4" w:space="6" w:color="auto"/>
          <w:bottom w:val="single" w:sz="4" w:space="1" w:color="auto"/>
          <w:right w:val="single" w:sz="4" w:space="4" w:color="auto"/>
        </w:pBdr>
        <w:tabs>
          <w:tab w:val="left" w:pos="1305"/>
        </w:tabs>
        <w:spacing w:after="0"/>
        <w:ind w:right="142"/>
      </w:pPr>
      <w:r w:rsidRPr="0088331F">
        <w:rPr>
          <w:b/>
          <w:bCs/>
          <w:color w:val="FF0000"/>
          <w:u w:val="single"/>
        </w:rPr>
        <w:t>A noter :</w:t>
      </w:r>
      <w:r w:rsidRPr="0088331F">
        <w:rPr>
          <w:color w:val="FF0000"/>
        </w:rPr>
        <w:t xml:space="preserve"> </w:t>
      </w:r>
      <w:r>
        <w:t>Pour une meilleure compréhension, mentionner les plafonds indicatifs règlementaires ou le cas échéant les montants retenus par la collectivité.</w:t>
      </w:r>
    </w:p>
    <w:p w14:paraId="1BA92A30" w14:textId="77777777" w:rsidR="00DA2B0B" w:rsidRDefault="00DA2B0B" w:rsidP="001C11A5">
      <w:pPr>
        <w:tabs>
          <w:tab w:val="left" w:pos="1305"/>
        </w:tabs>
        <w:spacing w:after="0" w:line="240" w:lineRule="auto"/>
        <w:rPr>
          <w:b/>
          <w:color w:val="000000" w:themeColor="text1"/>
        </w:rPr>
      </w:pPr>
    </w:p>
    <w:p w14:paraId="6792A175" w14:textId="6B4D9DBC" w:rsidR="00F26F8F" w:rsidRPr="00A24219" w:rsidRDefault="00F26F8F" w:rsidP="00DA2B0B">
      <w:pPr>
        <w:tabs>
          <w:tab w:val="left" w:pos="1305"/>
        </w:tabs>
        <w:spacing w:after="120" w:line="240" w:lineRule="auto"/>
        <w:rPr>
          <w:b/>
          <w:sz w:val="21"/>
          <w:szCs w:val="21"/>
          <w:u w:val="single"/>
        </w:rPr>
      </w:pPr>
      <w:r w:rsidRPr="00A24219">
        <w:rPr>
          <w:b/>
          <w:sz w:val="21"/>
          <w:szCs w:val="21"/>
          <w:u w:val="single"/>
        </w:rPr>
        <w:t>LES ABSENCES POUR MALADIE :</w:t>
      </w:r>
      <w:r>
        <w:rPr>
          <w:b/>
          <w:sz w:val="21"/>
          <w:szCs w:val="21"/>
          <w:u w:val="single"/>
        </w:rPr>
        <w:t xml:space="preserve"> </w:t>
      </w:r>
      <w:r w:rsidRPr="00875356">
        <w:t>(Cf. Décret n°2010-997 du 26 août 2010</w:t>
      </w:r>
      <w:r w:rsidR="00AA2928">
        <w:t xml:space="preserve"> et Décret n°2024-641 du 27 juin 2024</w:t>
      </w:r>
      <w:r>
        <w:t>)</w:t>
      </w:r>
    </w:p>
    <w:p w14:paraId="7F48EB8D" w14:textId="132245A1" w:rsidR="00F26F8F" w:rsidRDefault="00F26F8F" w:rsidP="001C11A5">
      <w:pPr>
        <w:tabs>
          <w:tab w:val="left" w:pos="1305"/>
        </w:tabs>
        <w:spacing w:after="0" w:line="240" w:lineRule="auto"/>
        <w:rPr>
          <w:b/>
          <w:sz w:val="21"/>
          <w:szCs w:val="21"/>
        </w:rPr>
      </w:pPr>
      <w:r>
        <w:rPr>
          <w:b/>
          <w:sz w:val="21"/>
          <w:szCs w:val="21"/>
        </w:rPr>
        <w:t xml:space="preserve">La collectivité applique les règles relatives aux fonctionnaires de l’Etat </w:t>
      </w:r>
      <w:r>
        <w:rPr>
          <w:b/>
          <w:sz w:val="21"/>
          <w:szCs w:val="21"/>
        </w:rPr>
        <w:tab/>
      </w:r>
      <w:r>
        <w:rPr>
          <w:b/>
          <w:sz w:val="21"/>
          <w:szCs w:val="21"/>
        </w:rPr>
        <w:tab/>
      </w:r>
      <w:r>
        <w:rPr>
          <w:b/>
          <w:sz w:val="21"/>
          <w:szCs w:val="21"/>
        </w:rPr>
        <w:tab/>
      </w:r>
      <w:r>
        <w:rPr>
          <w:b/>
          <w:sz w:val="21"/>
          <w:szCs w:val="21"/>
        </w:rPr>
        <w:tab/>
      </w:r>
      <w:r w:rsidRPr="002B319B">
        <w:rPr>
          <w:b/>
          <w:sz w:val="21"/>
          <w:szCs w:val="21"/>
        </w:rPr>
        <w:sym w:font="Wingdings" w:char="F0A8"/>
      </w:r>
    </w:p>
    <w:p w14:paraId="2B818F90" w14:textId="77777777" w:rsidR="00F26F8F" w:rsidRPr="00A24219" w:rsidRDefault="00F26F8F" w:rsidP="001C11A5">
      <w:pPr>
        <w:tabs>
          <w:tab w:val="left" w:pos="1305"/>
        </w:tabs>
        <w:spacing w:after="0" w:line="240" w:lineRule="auto"/>
        <w:rPr>
          <w:bCs/>
          <w:color w:val="FF0000"/>
          <w:sz w:val="21"/>
          <w:szCs w:val="21"/>
        </w:rPr>
      </w:pPr>
      <w:r w:rsidRPr="00A24219">
        <w:rPr>
          <w:bCs/>
          <w:color w:val="FF0000"/>
          <w:sz w:val="21"/>
          <w:szCs w:val="21"/>
        </w:rPr>
        <w:t>CMO/CITIS : Maintien de l’IFSE dans les mêmes proportions que le traitement</w:t>
      </w:r>
    </w:p>
    <w:p w14:paraId="43C854A5" w14:textId="54D6F1BD" w:rsidR="00AA2928" w:rsidRDefault="00AA2928" w:rsidP="001C11A5">
      <w:pPr>
        <w:tabs>
          <w:tab w:val="left" w:pos="1305"/>
        </w:tabs>
        <w:spacing w:after="0" w:line="240" w:lineRule="auto"/>
        <w:rPr>
          <w:bCs/>
          <w:color w:val="FF0000"/>
          <w:sz w:val="21"/>
          <w:szCs w:val="21"/>
        </w:rPr>
      </w:pPr>
      <w:r>
        <w:rPr>
          <w:bCs/>
          <w:color w:val="FF0000"/>
          <w:sz w:val="21"/>
          <w:szCs w:val="21"/>
        </w:rPr>
        <w:t>CLM/CGM : Maintien de l’IFSE dans les proportions suivantes, 33% la première année</w:t>
      </w:r>
    </w:p>
    <w:p w14:paraId="3266E880" w14:textId="6A507845" w:rsidR="00AA2928" w:rsidRDefault="001C11A5" w:rsidP="001C11A5">
      <w:pPr>
        <w:tabs>
          <w:tab w:val="left" w:pos="1305"/>
        </w:tabs>
        <w:spacing w:after="0" w:line="240" w:lineRule="auto"/>
        <w:rPr>
          <w:bCs/>
          <w:color w:val="FF0000"/>
          <w:sz w:val="21"/>
          <w:szCs w:val="21"/>
        </w:rPr>
      </w:pPr>
      <w:proofErr w:type="gramStart"/>
      <w:r>
        <w:rPr>
          <w:bCs/>
          <w:color w:val="FF0000"/>
          <w:sz w:val="21"/>
          <w:szCs w:val="21"/>
        </w:rPr>
        <w:t>e</w:t>
      </w:r>
      <w:r w:rsidR="00AA2928">
        <w:rPr>
          <w:bCs/>
          <w:color w:val="FF0000"/>
          <w:sz w:val="21"/>
          <w:szCs w:val="21"/>
        </w:rPr>
        <w:t>t</w:t>
      </w:r>
      <w:proofErr w:type="gramEnd"/>
      <w:r w:rsidR="00AA2928">
        <w:rPr>
          <w:bCs/>
          <w:color w:val="FF0000"/>
          <w:sz w:val="21"/>
          <w:szCs w:val="21"/>
        </w:rPr>
        <w:t xml:space="preserve"> 60% les deuxième et troisième années</w:t>
      </w:r>
    </w:p>
    <w:p w14:paraId="246D4D39" w14:textId="50F6F38E" w:rsidR="00F26F8F" w:rsidRPr="006C3EDA" w:rsidRDefault="00F26F8F" w:rsidP="00DA2B0B">
      <w:pPr>
        <w:tabs>
          <w:tab w:val="left" w:pos="1305"/>
        </w:tabs>
        <w:spacing w:after="120" w:line="240" w:lineRule="auto"/>
        <w:rPr>
          <w:bCs/>
          <w:color w:val="FF0000"/>
          <w:sz w:val="21"/>
          <w:szCs w:val="21"/>
        </w:rPr>
      </w:pPr>
      <w:r w:rsidRPr="00A24219">
        <w:rPr>
          <w:bCs/>
          <w:color w:val="FF0000"/>
          <w:sz w:val="21"/>
          <w:szCs w:val="21"/>
        </w:rPr>
        <w:t>CL</w:t>
      </w:r>
      <w:r w:rsidR="00AA2928">
        <w:rPr>
          <w:bCs/>
          <w:color w:val="FF0000"/>
          <w:sz w:val="21"/>
          <w:szCs w:val="21"/>
        </w:rPr>
        <w:t>D</w:t>
      </w:r>
      <w:r w:rsidRPr="00A24219">
        <w:rPr>
          <w:bCs/>
          <w:color w:val="FF0000"/>
          <w:sz w:val="21"/>
          <w:szCs w:val="21"/>
        </w:rPr>
        <w:t> : Pas de maintien</w:t>
      </w:r>
      <w:r>
        <w:rPr>
          <w:bCs/>
          <w:color w:val="FF0000"/>
          <w:sz w:val="21"/>
          <w:szCs w:val="21"/>
        </w:rPr>
        <w:t xml:space="preserve"> </w:t>
      </w:r>
      <w:r>
        <w:rPr>
          <w:b/>
          <w:sz w:val="21"/>
          <w:szCs w:val="21"/>
        </w:rPr>
        <w:t>(Interprétation retenue par le Conseil d’Etat du 22 novembre 2021)</w:t>
      </w:r>
    </w:p>
    <w:p w14:paraId="1038493E" w14:textId="1F63CA75" w:rsidR="00F26F8F" w:rsidRDefault="00F26F8F" w:rsidP="00F26F8F">
      <w:pPr>
        <w:tabs>
          <w:tab w:val="left" w:pos="1305"/>
        </w:tabs>
        <w:spacing w:after="0" w:line="240" w:lineRule="auto"/>
        <w:rPr>
          <w:b/>
          <w:sz w:val="21"/>
          <w:szCs w:val="21"/>
        </w:rPr>
      </w:pPr>
      <w:r>
        <w:rPr>
          <w:b/>
          <w:sz w:val="21"/>
          <w:szCs w:val="21"/>
        </w:rPr>
        <w:t>La collectivité ne prévoit pas le sort du régime indemnitaire pendant les arrêts de maladie</w:t>
      </w:r>
      <w:r>
        <w:rPr>
          <w:b/>
          <w:sz w:val="21"/>
          <w:szCs w:val="21"/>
        </w:rPr>
        <w:tab/>
      </w:r>
      <w:r w:rsidRPr="002B319B">
        <w:rPr>
          <w:b/>
          <w:sz w:val="21"/>
          <w:szCs w:val="21"/>
        </w:rPr>
        <w:sym w:font="Wingdings" w:char="F0A8"/>
      </w:r>
    </w:p>
    <w:p w14:paraId="3BC86D9F" w14:textId="47ABFB6C" w:rsidR="001C11A5" w:rsidRPr="00DA2B0B" w:rsidRDefault="00F26F8F" w:rsidP="00DA2B0B">
      <w:pPr>
        <w:tabs>
          <w:tab w:val="left" w:pos="2550"/>
        </w:tabs>
        <w:spacing w:after="120" w:line="240" w:lineRule="auto"/>
        <w:jc w:val="both"/>
        <w:rPr>
          <w:color w:val="FF0000"/>
        </w:rPr>
      </w:pPr>
      <w:r w:rsidRPr="0036577A">
        <w:rPr>
          <w:color w:val="FF0000"/>
        </w:rPr>
        <w:t>L’IFSE ne peut pas être maintenu</w:t>
      </w:r>
      <w:r>
        <w:rPr>
          <w:color w:val="FF0000"/>
        </w:rPr>
        <w:t>e</w:t>
      </w:r>
      <w:r w:rsidRPr="0036577A">
        <w:rPr>
          <w:color w:val="FF0000"/>
        </w:rPr>
        <w:t xml:space="preserve"> pendant les congés pour indisponibilité physique (CMO, CITIS, CLM, CLD). La collectivité doit cesser de verser l’IFSE dès le premier jour d’absence.</w:t>
      </w:r>
    </w:p>
    <w:p w14:paraId="41C96E20" w14:textId="2C9A7006" w:rsidR="00F26F8F" w:rsidRDefault="00F26F8F" w:rsidP="001C11A5">
      <w:pPr>
        <w:tabs>
          <w:tab w:val="left" w:pos="2550"/>
        </w:tabs>
        <w:spacing w:after="0"/>
        <w:jc w:val="both"/>
        <w:rPr>
          <w:b/>
          <w:color w:val="000000" w:themeColor="text1"/>
        </w:rPr>
      </w:pPr>
      <w:r>
        <w:rPr>
          <w:b/>
          <w:sz w:val="21"/>
          <w:szCs w:val="21"/>
        </w:rPr>
        <w:t xml:space="preserve">Autres modalités retenues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sidRPr="002B319B">
        <w:rPr>
          <w:b/>
          <w:sz w:val="21"/>
          <w:szCs w:val="21"/>
        </w:rPr>
        <w:sym w:font="Wingdings" w:char="F0A8"/>
      </w:r>
    </w:p>
    <w:p w14:paraId="5277BE35" w14:textId="5FE7E4F9" w:rsidR="00A53830" w:rsidRDefault="00671CE0" w:rsidP="006C3EDA">
      <w:pPr>
        <w:tabs>
          <w:tab w:val="left" w:pos="2550"/>
        </w:tabs>
        <w:spacing w:after="120"/>
        <w:jc w:val="both"/>
        <w:rPr>
          <w:bCs/>
          <w:color w:val="000000" w:themeColor="text1"/>
        </w:rPr>
      </w:pPr>
      <w:r w:rsidRPr="00671CE0">
        <w:rPr>
          <w:b/>
          <w:color w:val="000000" w:themeColor="text1"/>
        </w:rPr>
        <w:t>A définir :</w:t>
      </w:r>
      <w:r w:rsidRPr="00671CE0">
        <w:rPr>
          <w:bCs/>
          <w:color w:val="000000" w:themeColor="text1"/>
        </w:rPr>
        <w:t xml:space="preserve"> ………………………………………………………………………………………………………………………………….</w:t>
      </w:r>
    </w:p>
    <w:p w14:paraId="718E9170" w14:textId="782BC1E3" w:rsidR="00A53830" w:rsidRPr="006C3EDA" w:rsidRDefault="006C3EDA" w:rsidP="002B69B9">
      <w:pPr>
        <w:tabs>
          <w:tab w:val="left" w:pos="2550"/>
        </w:tabs>
        <w:spacing w:after="0"/>
        <w:jc w:val="both"/>
        <w:rPr>
          <w:b/>
          <w:color w:val="000000" w:themeColor="text1"/>
        </w:rPr>
      </w:pPr>
      <w:r w:rsidRPr="006C3EDA">
        <w:rPr>
          <w:b/>
          <w:color w:val="000000" w:themeColor="text1"/>
        </w:rPr>
        <w:t>Maintien du régime indemnitaire en totalité durant le temps partiel thérapeutique</w:t>
      </w:r>
      <w:r w:rsidR="00CF6C6A">
        <w:rPr>
          <w:b/>
          <w:color w:val="000000" w:themeColor="text1"/>
        </w:rPr>
        <w:t xml:space="preserve">, </w:t>
      </w:r>
      <w:r w:rsidR="00CF6C6A">
        <w:t xml:space="preserve">en application du principe de parité avec les agents de l’Etat </w:t>
      </w:r>
      <w:r w:rsidR="00CF6C6A" w:rsidRPr="00CF6C6A">
        <w:rPr>
          <w:i/>
          <w:iCs/>
        </w:rPr>
        <w:t xml:space="preserve">(Cf. </w:t>
      </w:r>
      <w:r w:rsidR="00CF6C6A" w:rsidRPr="00CF6C6A">
        <w:rPr>
          <w:rStyle w:val="Accentuation"/>
          <w:i w:val="0"/>
          <w:iCs w:val="0"/>
        </w:rPr>
        <w:t>décret n°2021-997 du 28 juillet 2021 relatif au TPT dans la FPE)</w:t>
      </w:r>
      <w:r w:rsidRPr="006C3EDA">
        <w:rPr>
          <w:b/>
          <w:color w:val="000000" w:themeColor="text1"/>
        </w:rPr>
        <w:t> :</w:t>
      </w:r>
    </w:p>
    <w:p w14:paraId="3B0ED9F9" w14:textId="77777777" w:rsidR="001C11A5" w:rsidRDefault="001C11A5" w:rsidP="006C3EDA">
      <w:pPr>
        <w:tabs>
          <w:tab w:val="left" w:pos="1134"/>
        </w:tabs>
        <w:spacing w:after="0"/>
        <w:jc w:val="both"/>
        <w:rPr>
          <w:b/>
          <w:color w:val="000000" w:themeColor="text1"/>
        </w:rPr>
      </w:pPr>
    </w:p>
    <w:p w14:paraId="1780FBE0" w14:textId="2C292A1B" w:rsidR="006C3EDA" w:rsidRDefault="006C3EDA" w:rsidP="006C3EDA">
      <w:pPr>
        <w:tabs>
          <w:tab w:val="left" w:pos="1134"/>
        </w:tabs>
        <w:spacing w:after="0"/>
        <w:jc w:val="both"/>
        <w:rPr>
          <w:b/>
          <w:sz w:val="21"/>
          <w:szCs w:val="21"/>
        </w:rPr>
      </w:pPr>
      <w:r w:rsidRPr="006C3EDA">
        <w:rPr>
          <w:b/>
          <w:color w:val="000000" w:themeColor="text1"/>
        </w:rPr>
        <w:t>Oui</w:t>
      </w:r>
      <w:r>
        <w:rPr>
          <w:bCs/>
          <w:color w:val="000000" w:themeColor="text1"/>
        </w:rPr>
        <w:tab/>
      </w:r>
      <w:r w:rsidRPr="002B319B">
        <w:rPr>
          <w:b/>
          <w:sz w:val="21"/>
          <w:szCs w:val="21"/>
        </w:rPr>
        <w:sym w:font="Wingdings" w:char="F0A8"/>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sidRPr="006C3EDA">
        <w:rPr>
          <w:b/>
          <w:color w:val="000000" w:themeColor="text1"/>
        </w:rPr>
        <w:t>Non</w:t>
      </w:r>
      <w:r>
        <w:rPr>
          <w:bCs/>
          <w:color w:val="000000" w:themeColor="text1"/>
        </w:rPr>
        <w:tab/>
      </w:r>
      <w:r>
        <w:rPr>
          <w:bCs/>
          <w:color w:val="000000" w:themeColor="text1"/>
        </w:rPr>
        <w:tab/>
      </w:r>
      <w:r w:rsidRPr="002B319B">
        <w:rPr>
          <w:b/>
          <w:sz w:val="21"/>
          <w:szCs w:val="21"/>
        </w:rPr>
        <w:sym w:font="Wingdings" w:char="F0A8"/>
      </w:r>
    </w:p>
    <w:p w14:paraId="4241154A" w14:textId="55DA9CA9" w:rsidR="005759B0" w:rsidRDefault="005759B0" w:rsidP="006C3EDA">
      <w:pPr>
        <w:tabs>
          <w:tab w:val="left" w:pos="1134"/>
        </w:tabs>
        <w:spacing w:after="0"/>
        <w:jc w:val="both"/>
        <w:rPr>
          <w:b/>
          <w:sz w:val="21"/>
          <w:szCs w:val="21"/>
        </w:rPr>
      </w:pPr>
    </w:p>
    <w:p w14:paraId="5635F02A" w14:textId="30DE69C4" w:rsidR="005759B0" w:rsidRPr="005759B0" w:rsidRDefault="005759B0" w:rsidP="005759B0">
      <w:pPr>
        <w:spacing w:after="0"/>
        <w:jc w:val="both"/>
        <w:rPr>
          <w:rFonts w:ascii="Times New Roman" w:eastAsia="Times New Roman" w:hAnsi="Times New Roman" w:cs="Times New Roman"/>
          <w:lang w:eastAsia="fr-FR"/>
        </w:rPr>
      </w:pPr>
      <w:r w:rsidRPr="005759B0">
        <w:rPr>
          <w:b/>
          <w:color w:val="000000" w:themeColor="text1"/>
        </w:rPr>
        <w:t xml:space="preserve">Maintien du régime indemnitaire en totalité durant la période préparatoire au reclassement (PPR), </w:t>
      </w:r>
      <w:r w:rsidRPr="005759B0">
        <w:t xml:space="preserve">en application du principe de parité avec les agents de l’Etat </w:t>
      </w:r>
      <w:r w:rsidRPr="005759B0">
        <w:rPr>
          <w:i/>
          <w:iCs/>
        </w:rPr>
        <w:t xml:space="preserve">(Cf. </w:t>
      </w:r>
      <w:r w:rsidRPr="005759B0">
        <w:rPr>
          <w:rFonts w:ascii="Calibri" w:eastAsia="Times New Roman" w:hAnsi="Calibri" w:cs="Calibri"/>
          <w:color w:val="000000"/>
          <w:lang w:eastAsia="fr-FR"/>
        </w:rPr>
        <w:t>décret n° 2022-632 du 22 avril 2022 modifiant l’article 2-1 du décret n° 84-1051 relatif au reclassement des fonctionnaires de l’État reconnus inaptes à l'exercice de leurs fonctions et article 10 du décret du 22 avril 2022 modifiant l’article 1 er du décret n° 2010-997 du 26 août 2010</w:t>
      </w:r>
      <w:r w:rsidRPr="005759B0">
        <w:rPr>
          <w:rStyle w:val="Accentuation"/>
          <w:i w:val="0"/>
          <w:iCs w:val="0"/>
        </w:rPr>
        <w:t>)</w:t>
      </w:r>
      <w:r w:rsidRPr="005759B0">
        <w:rPr>
          <w:b/>
          <w:color w:val="000000" w:themeColor="text1"/>
        </w:rPr>
        <w:t> :</w:t>
      </w:r>
    </w:p>
    <w:p w14:paraId="6E4B59D1" w14:textId="77777777" w:rsidR="005759B0" w:rsidRDefault="005759B0" w:rsidP="005759B0">
      <w:pPr>
        <w:tabs>
          <w:tab w:val="left" w:pos="1134"/>
        </w:tabs>
        <w:spacing w:after="0"/>
        <w:jc w:val="both"/>
        <w:rPr>
          <w:b/>
          <w:color w:val="000000" w:themeColor="text1"/>
        </w:rPr>
      </w:pPr>
    </w:p>
    <w:p w14:paraId="5BC1899B" w14:textId="77777777" w:rsidR="005759B0" w:rsidRDefault="005759B0" w:rsidP="005759B0">
      <w:pPr>
        <w:tabs>
          <w:tab w:val="left" w:pos="1134"/>
        </w:tabs>
        <w:spacing w:after="0"/>
        <w:jc w:val="both"/>
        <w:rPr>
          <w:b/>
          <w:sz w:val="21"/>
          <w:szCs w:val="21"/>
        </w:rPr>
      </w:pPr>
      <w:r w:rsidRPr="006C3EDA">
        <w:rPr>
          <w:b/>
          <w:color w:val="000000" w:themeColor="text1"/>
        </w:rPr>
        <w:t>Oui</w:t>
      </w:r>
      <w:r>
        <w:rPr>
          <w:bCs/>
          <w:color w:val="000000" w:themeColor="text1"/>
        </w:rPr>
        <w:tab/>
      </w:r>
      <w:r w:rsidRPr="002B319B">
        <w:rPr>
          <w:b/>
          <w:sz w:val="21"/>
          <w:szCs w:val="21"/>
        </w:rPr>
        <w:sym w:font="Wingdings" w:char="F0A8"/>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sidRPr="006C3EDA">
        <w:rPr>
          <w:b/>
          <w:color w:val="000000" w:themeColor="text1"/>
        </w:rPr>
        <w:t>Non</w:t>
      </w:r>
      <w:r>
        <w:rPr>
          <w:bCs/>
          <w:color w:val="000000" w:themeColor="text1"/>
        </w:rPr>
        <w:tab/>
      </w:r>
      <w:r>
        <w:rPr>
          <w:bCs/>
          <w:color w:val="000000" w:themeColor="text1"/>
        </w:rPr>
        <w:tab/>
      </w:r>
      <w:r w:rsidRPr="002B319B">
        <w:rPr>
          <w:b/>
          <w:sz w:val="21"/>
          <w:szCs w:val="21"/>
        </w:rPr>
        <w:sym w:font="Wingdings" w:char="F0A8"/>
      </w:r>
    </w:p>
    <w:p w14:paraId="296B03CB" w14:textId="77777777" w:rsidR="001C11A5" w:rsidRPr="00671CE0" w:rsidRDefault="001C11A5" w:rsidP="006C3EDA">
      <w:pPr>
        <w:tabs>
          <w:tab w:val="left" w:pos="1134"/>
        </w:tabs>
        <w:spacing w:after="0"/>
        <w:jc w:val="both"/>
        <w:rPr>
          <w:b/>
          <w:color w:val="FF0000"/>
        </w:rPr>
      </w:pPr>
    </w:p>
    <w:p w14:paraId="57E8FA14" w14:textId="460C3292" w:rsidR="001256CC" w:rsidRPr="001256CC" w:rsidRDefault="001256CC" w:rsidP="001256CC">
      <w:pPr>
        <w:pBdr>
          <w:top w:val="single" w:sz="4" w:space="1" w:color="auto"/>
          <w:left w:val="single" w:sz="4" w:space="4" w:color="auto"/>
          <w:bottom w:val="single" w:sz="4" w:space="1" w:color="auto"/>
          <w:right w:val="single" w:sz="4" w:space="4" w:color="auto"/>
        </w:pBdr>
        <w:spacing w:after="0"/>
        <w:jc w:val="both"/>
        <w:rPr>
          <w:b/>
        </w:rPr>
      </w:pPr>
      <w:r w:rsidRPr="001256CC">
        <w:rPr>
          <w:b/>
          <w:bCs/>
          <w:color w:val="FF0000"/>
          <w:u w:val="single"/>
        </w:rPr>
        <w:t>A noter :</w:t>
      </w:r>
      <w:r w:rsidRPr="001256CC">
        <w:rPr>
          <w:color w:val="FF0000"/>
        </w:rPr>
        <w:t xml:space="preserve"> </w:t>
      </w:r>
      <w:r>
        <w:t xml:space="preserve">Depuis la Loi de Transformation de la FPT du 6 août 2019, l’article 88 de la Loi n°84-53 du 26 janvier 1984 prévoit le </w:t>
      </w:r>
      <w:r w:rsidRPr="000874A5">
        <w:rPr>
          <w:b/>
        </w:rPr>
        <w:t>maintien du Régime Indemnitaire</w:t>
      </w:r>
      <w:r>
        <w:t xml:space="preserve"> lors des congés de </w:t>
      </w:r>
      <w:r w:rsidRPr="000874A5">
        <w:rPr>
          <w:b/>
        </w:rPr>
        <w:t>maternité, paternité ou d’adoption</w:t>
      </w:r>
      <w:r>
        <w:rPr>
          <w:b/>
        </w:rPr>
        <w:t>.</w:t>
      </w:r>
    </w:p>
    <w:p w14:paraId="028505C7" w14:textId="77777777" w:rsidR="002303A7" w:rsidRDefault="002303A7" w:rsidP="00640CAD">
      <w:pPr>
        <w:spacing w:after="0"/>
        <w:jc w:val="center"/>
        <w:rPr>
          <w:b/>
          <w:color w:val="002060"/>
          <w:sz w:val="24"/>
          <w:szCs w:val="24"/>
        </w:rPr>
      </w:pPr>
    </w:p>
    <w:p w14:paraId="697C8774" w14:textId="77777777" w:rsidR="006A6D5C" w:rsidRDefault="0015067F" w:rsidP="0015067F">
      <w:pPr>
        <w:spacing w:after="0"/>
        <w:jc w:val="both"/>
        <w:rPr>
          <w:b/>
          <w:color w:val="002060"/>
          <w:sz w:val="24"/>
          <w:szCs w:val="24"/>
        </w:rPr>
      </w:pPr>
      <w:r w:rsidRPr="0015067F">
        <w:rPr>
          <w:b/>
          <w:color w:val="002060"/>
          <w:sz w:val="24"/>
          <w:szCs w:val="24"/>
          <w:u w:val="single"/>
        </w:rPr>
        <w:t>Conseils :</w:t>
      </w:r>
      <w:r>
        <w:rPr>
          <w:b/>
          <w:color w:val="002060"/>
          <w:sz w:val="24"/>
          <w:szCs w:val="24"/>
        </w:rPr>
        <w:t xml:space="preserve"> </w:t>
      </w:r>
    </w:p>
    <w:p w14:paraId="7FAAA967" w14:textId="44CEF451" w:rsidR="0015067F" w:rsidRDefault="0015067F" w:rsidP="0015067F">
      <w:pPr>
        <w:spacing w:after="0"/>
        <w:jc w:val="both"/>
        <w:rPr>
          <w:bCs/>
          <w:color w:val="000000" w:themeColor="text1"/>
        </w:rPr>
      </w:pPr>
      <w:r w:rsidRPr="0015067F">
        <w:rPr>
          <w:bCs/>
          <w:color w:val="000000" w:themeColor="text1"/>
        </w:rPr>
        <w:t xml:space="preserve">Pour la </w:t>
      </w:r>
      <w:r w:rsidR="006A6D5C">
        <w:rPr>
          <w:bCs/>
          <w:color w:val="000000" w:themeColor="text1"/>
        </w:rPr>
        <w:t>fixation</w:t>
      </w:r>
      <w:r w:rsidRPr="0015067F">
        <w:rPr>
          <w:bCs/>
          <w:color w:val="000000" w:themeColor="text1"/>
        </w:rPr>
        <w:t xml:space="preserve"> des montants de l’IFSE</w:t>
      </w:r>
      <w:r>
        <w:rPr>
          <w:bCs/>
          <w:color w:val="000000" w:themeColor="text1"/>
        </w:rPr>
        <w:t xml:space="preserve"> </w:t>
      </w:r>
      <w:r w:rsidR="006A6D5C">
        <w:rPr>
          <w:bCs/>
          <w:color w:val="000000" w:themeColor="text1"/>
        </w:rPr>
        <w:t>de</w:t>
      </w:r>
      <w:r>
        <w:rPr>
          <w:bCs/>
          <w:color w:val="000000" w:themeColor="text1"/>
        </w:rPr>
        <w:t xml:space="preserve"> chaque </w:t>
      </w:r>
      <w:r w:rsidR="006A6D5C">
        <w:rPr>
          <w:bCs/>
          <w:color w:val="000000" w:themeColor="text1"/>
        </w:rPr>
        <w:t>fonction</w:t>
      </w:r>
      <w:r w:rsidRPr="0015067F">
        <w:rPr>
          <w:bCs/>
          <w:color w:val="000000" w:themeColor="text1"/>
        </w:rPr>
        <w:t>, la collectivité peut utiliser des tableaux de cotation</w:t>
      </w:r>
      <w:r>
        <w:rPr>
          <w:bCs/>
          <w:color w:val="000000" w:themeColor="text1"/>
        </w:rPr>
        <w:t xml:space="preserve"> (critères plus objectifs pour les structures de taille importante)</w:t>
      </w:r>
      <w:r w:rsidRPr="0015067F">
        <w:rPr>
          <w:bCs/>
          <w:color w:val="000000" w:themeColor="text1"/>
        </w:rPr>
        <w:t xml:space="preserve">. </w:t>
      </w:r>
    </w:p>
    <w:p w14:paraId="747885B7" w14:textId="77777777" w:rsidR="006A6D5C" w:rsidRDefault="0015067F" w:rsidP="0015067F">
      <w:pPr>
        <w:spacing w:after="0"/>
        <w:jc w:val="both"/>
        <w:rPr>
          <w:bCs/>
          <w:color w:val="000000" w:themeColor="text1"/>
        </w:rPr>
      </w:pPr>
      <w:proofErr w:type="gramStart"/>
      <w:r w:rsidRPr="0015067F">
        <w:rPr>
          <w:bCs/>
          <w:color w:val="000000" w:themeColor="text1"/>
        </w:rPr>
        <w:t>Cette méthode rest</w:t>
      </w:r>
      <w:r w:rsidR="006A6D5C">
        <w:rPr>
          <w:bCs/>
          <w:color w:val="000000" w:themeColor="text1"/>
        </w:rPr>
        <w:t>ant</w:t>
      </w:r>
      <w:proofErr w:type="gramEnd"/>
      <w:r w:rsidRPr="0015067F">
        <w:rPr>
          <w:bCs/>
          <w:color w:val="000000" w:themeColor="text1"/>
        </w:rPr>
        <w:t xml:space="preserve"> relativement complexe</w:t>
      </w:r>
      <w:r w:rsidR="006A6D5C">
        <w:rPr>
          <w:bCs/>
          <w:color w:val="000000" w:themeColor="text1"/>
        </w:rPr>
        <w:t>, elle est préconisée</w:t>
      </w:r>
      <w:r w:rsidRPr="0015067F">
        <w:rPr>
          <w:bCs/>
          <w:color w:val="000000" w:themeColor="text1"/>
        </w:rPr>
        <w:t xml:space="preserve"> pour </w:t>
      </w:r>
      <w:r>
        <w:rPr>
          <w:bCs/>
          <w:color w:val="000000" w:themeColor="text1"/>
        </w:rPr>
        <w:t>l</w:t>
      </w:r>
      <w:r w:rsidRPr="0015067F">
        <w:rPr>
          <w:bCs/>
          <w:color w:val="000000" w:themeColor="text1"/>
        </w:rPr>
        <w:t xml:space="preserve">es collectivités ou </w:t>
      </w:r>
      <w:r>
        <w:rPr>
          <w:bCs/>
          <w:color w:val="000000" w:themeColor="text1"/>
        </w:rPr>
        <w:t>l</w:t>
      </w:r>
      <w:r w:rsidRPr="0015067F">
        <w:rPr>
          <w:bCs/>
          <w:color w:val="000000" w:themeColor="text1"/>
        </w:rPr>
        <w:t>es établissements publics territoriaux d</w:t>
      </w:r>
      <w:r w:rsidR="006A6D5C">
        <w:rPr>
          <w:bCs/>
          <w:color w:val="000000" w:themeColor="text1"/>
        </w:rPr>
        <w:t>’une taille relative (de plusieurs dizaines à plusieurs centaines d’agents)</w:t>
      </w:r>
      <w:r w:rsidRPr="0015067F">
        <w:rPr>
          <w:bCs/>
          <w:color w:val="000000" w:themeColor="text1"/>
        </w:rPr>
        <w:t xml:space="preserve">. </w:t>
      </w:r>
    </w:p>
    <w:p w14:paraId="0A533377" w14:textId="2F9B50D3" w:rsidR="0015067F" w:rsidRDefault="0015067F" w:rsidP="0015067F">
      <w:pPr>
        <w:spacing w:after="0"/>
        <w:jc w:val="both"/>
        <w:rPr>
          <w:b/>
          <w:color w:val="002060"/>
          <w:sz w:val="24"/>
          <w:szCs w:val="24"/>
        </w:rPr>
      </w:pPr>
      <w:r w:rsidRPr="0015067F">
        <w:rPr>
          <w:bCs/>
          <w:color w:val="000000" w:themeColor="text1"/>
        </w:rPr>
        <w:t xml:space="preserve">Pour </w:t>
      </w:r>
      <w:r w:rsidR="006A6D5C">
        <w:rPr>
          <w:bCs/>
          <w:color w:val="000000" w:themeColor="text1"/>
        </w:rPr>
        <w:t>toutes les structures plus modestes</w:t>
      </w:r>
      <w:r w:rsidRPr="0015067F">
        <w:rPr>
          <w:bCs/>
          <w:color w:val="000000" w:themeColor="text1"/>
        </w:rPr>
        <w:t>, il est préconisé de déterminer</w:t>
      </w:r>
      <w:r w:rsidR="006A6D5C">
        <w:rPr>
          <w:bCs/>
          <w:color w:val="000000" w:themeColor="text1"/>
        </w:rPr>
        <w:t xml:space="preserve"> directement</w:t>
      </w:r>
      <w:r w:rsidRPr="0015067F">
        <w:rPr>
          <w:bCs/>
          <w:color w:val="000000" w:themeColor="text1"/>
        </w:rPr>
        <w:t xml:space="preserve"> un montant </w:t>
      </w:r>
      <w:r w:rsidR="006A6D5C">
        <w:rPr>
          <w:bCs/>
          <w:color w:val="000000" w:themeColor="text1"/>
        </w:rPr>
        <w:t xml:space="preserve">cohérent </w:t>
      </w:r>
      <w:r w:rsidRPr="0015067F">
        <w:rPr>
          <w:bCs/>
          <w:color w:val="000000" w:themeColor="text1"/>
        </w:rPr>
        <w:t>par fonction au regard des sujétions des différents postes.</w:t>
      </w:r>
    </w:p>
    <w:p w14:paraId="014357AA" w14:textId="77777777" w:rsidR="0015067F" w:rsidRDefault="0015067F" w:rsidP="006A6D5C">
      <w:pPr>
        <w:spacing w:after="0"/>
        <w:rPr>
          <w:b/>
          <w:color w:val="002060"/>
          <w:sz w:val="24"/>
          <w:szCs w:val="24"/>
        </w:rPr>
      </w:pPr>
    </w:p>
    <w:p w14:paraId="6A852B6F" w14:textId="77777777" w:rsidR="002463A8" w:rsidRDefault="002463A8" w:rsidP="006A6D5C">
      <w:pPr>
        <w:spacing w:after="0"/>
        <w:rPr>
          <w:b/>
          <w:color w:val="002060"/>
          <w:sz w:val="24"/>
          <w:szCs w:val="24"/>
        </w:rPr>
      </w:pPr>
    </w:p>
    <w:p w14:paraId="4111998C" w14:textId="5131DEF6" w:rsidR="00EB049B" w:rsidRDefault="00FA25EC" w:rsidP="00640CAD">
      <w:pPr>
        <w:spacing w:after="0"/>
        <w:jc w:val="center"/>
        <w:rPr>
          <w:b/>
          <w:color w:val="002060"/>
          <w:sz w:val="24"/>
          <w:szCs w:val="24"/>
        </w:rPr>
      </w:pPr>
      <w:r w:rsidRPr="002B319B">
        <w:rPr>
          <w:b/>
          <w:color w:val="002060"/>
          <w:sz w:val="24"/>
          <w:szCs w:val="24"/>
        </w:rPr>
        <w:t>COMPLEMENT INDEMNITAIRE ANNUEL</w:t>
      </w:r>
      <w:r w:rsidR="00E93BE4" w:rsidRPr="002B319B">
        <w:rPr>
          <w:b/>
          <w:color w:val="002060"/>
          <w:sz w:val="24"/>
          <w:szCs w:val="24"/>
        </w:rPr>
        <w:t> </w:t>
      </w:r>
      <w:r w:rsidRPr="002B319B">
        <w:rPr>
          <w:b/>
          <w:color w:val="002060"/>
          <w:sz w:val="24"/>
          <w:szCs w:val="24"/>
        </w:rPr>
        <w:t>(CIA)</w:t>
      </w:r>
    </w:p>
    <w:p w14:paraId="720B725D" w14:textId="77777777" w:rsidR="001B48F9" w:rsidRPr="002B319B" w:rsidRDefault="001B48F9" w:rsidP="00640CAD">
      <w:pPr>
        <w:spacing w:after="0"/>
        <w:jc w:val="center"/>
        <w:rPr>
          <w:rFonts w:ascii="Arial" w:hAnsi="Arial" w:cs="Arial"/>
          <w:sz w:val="24"/>
          <w:szCs w:val="24"/>
        </w:rPr>
      </w:pPr>
    </w:p>
    <w:p w14:paraId="5B3C71F0" w14:textId="77777777" w:rsidR="00FA25EC" w:rsidRDefault="00FA25EC" w:rsidP="0088331F">
      <w:pPr>
        <w:spacing w:after="0"/>
      </w:pPr>
      <w:r>
        <w:t xml:space="preserve">L’attribution du CIA repose sur </w:t>
      </w:r>
      <w:r w:rsidRPr="00FA25EC">
        <w:rPr>
          <w:b/>
        </w:rPr>
        <w:t>l’engagement professionnel et la manière de servir de l’intéressé(e).</w:t>
      </w:r>
    </w:p>
    <w:p w14:paraId="2C574E99" w14:textId="27E7E637" w:rsidR="00113EA3" w:rsidRDefault="00FA25EC" w:rsidP="0088331F">
      <w:pPr>
        <w:spacing w:after="0"/>
        <w:jc w:val="both"/>
      </w:pPr>
      <w:r>
        <w:t xml:space="preserve">Le compte rendu de l’entretien professionnel et en particulier la grille d’évaluation de la manière de servir, constitue l’outil de base pour définir le montant du CIA. Vous pouvez </w:t>
      </w:r>
      <w:r w:rsidR="00113EA3">
        <w:t>:</w:t>
      </w:r>
    </w:p>
    <w:p w14:paraId="5FA04D8E" w14:textId="659A0317" w:rsidR="00113EA3" w:rsidRDefault="00113EA3" w:rsidP="0088331F">
      <w:pPr>
        <w:spacing w:after="0"/>
        <w:jc w:val="both"/>
      </w:pPr>
      <w:r>
        <w:t>-</w:t>
      </w:r>
      <w:r w:rsidR="00FA25EC">
        <w:t xml:space="preserve"> </w:t>
      </w:r>
      <w:r>
        <w:t>retenir des</w:t>
      </w:r>
      <w:r w:rsidR="00FA25EC">
        <w:t xml:space="preserve"> critères au choix (cf. scénario 1)</w:t>
      </w:r>
      <w:r>
        <w:t>,</w:t>
      </w:r>
    </w:p>
    <w:p w14:paraId="65770F7E" w14:textId="60757088" w:rsidR="00113EA3" w:rsidRDefault="00113EA3" w:rsidP="0088331F">
      <w:pPr>
        <w:spacing w:after="0"/>
        <w:jc w:val="both"/>
      </w:pPr>
      <w:r>
        <w:t>-</w:t>
      </w:r>
      <w:r w:rsidR="00FA25EC">
        <w:t xml:space="preserve"> retenir l’ensemble des indicateurs de la manière de servir</w:t>
      </w:r>
      <w:r w:rsidR="0088331F">
        <w:t xml:space="preserve"> </w:t>
      </w:r>
      <w:r w:rsidR="00FA25EC">
        <w:t>(cf. scénario 2)</w:t>
      </w:r>
      <w:r>
        <w:t>,</w:t>
      </w:r>
    </w:p>
    <w:p w14:paraId="657EF9AB" w14:textId="77777777" w:rsidR="00113EA3" w:rsidRDefault="00113EA3" w:rsidP="0088331F">
      <w:pPr>
        <w:spacing w:after="0"/>
        <w:jc w:val="both"/>
      </w:pPr>
      <w:r>
        <w:t>-</w:t>
      </w:r>
      <w:r w:rsidR="00FA25EC">
        <w:t xml:space="preserve"> vous base</w:t>
      </w:r>
      <w:r>
        <w:t>r</w:t>
      </w:r>
      <w:r w:rsidR="00FA25EC">
        <w:t xml:space="preserve"> sur l’appréciation générale (cf. scénario 3), </w:t>
      </w:r>
    </w:p>
    <w:p w14:paraId="38EBFB79" w14:textId="4CA2E42B" w:rsidR="00FA25EC" w:rsidRDefault="00113EA3" w:rsidP="0088331F">
      <w:pPr>
        <w:spacing w:after="0"/>
        <w:jc w:val="both"/>
      </w:pPr>
      <w:r>
        <w:t xml:space="preserve">- vous baser </w:t>
      </w:r>
      <w:r w:rsidR="00FA25EC">
        <w:t>sur l’atteinte des objectifs</w:t>
      </w:r>
      <w:r w:rsidR="0088331F">
        <w:t xml:space="preserve"> </w:t>
      </w:r>
      <w:r w:rsidR="00FA25EC">
        <w:t>(cf. scénario 4</w:t>
      </w:r>
      <w:r>
        <w:t>)</w:t>
      </w:r>
      <w:r w:rsidR="00FA25EC">
        <w:t>.</w:t>
      </w:r>
    </w:p>
    <w:p w14:paraId="62239B71" w14:textId="77777777" w:rsidR="0088331F" w:rsidRDefault="0088331F" w:rsidP="0088331F">
      <w:pPr>
        <w:spacing w:after="0"/>
        <w:jc w:val="both"/>
      </w:pPr>
    </w:p>
    <w:p w14:paraId="126A9ED2" w14:textId="6A869DD3" w:rsidR="0088331F" w:rsidRDefault="00FA25EC" w:rsidP="0088331F">
      <w:pPr>
        <w:spacing w:after="0"/>
        <w:jc w:val="both"/>
      </w:pPr>
      <w:r w:rsidRPr="00FA25EC">
        <w:rPr>
          <w:b/>
        </w:rPr>
        <w:t>L’appréciation de l’engagement professionnel</w:t>
      </w:r>
      <w:r>
        <w:t xml:space="preserve"> pourra reposer, quant à elle, sur des critères spécifiques, autres que ceux figurant dans le compte rendu de l’entretien professionnel (ex :</w:t>
      </w:r>
      <w:r w:rsidR="002B319B">
        <w:t xml:space="preserve"> </w:t>
      </w:r>
      <w:r>
        <w:t>participation à un projet de service particulier…).</w:t>
      </w:r>
    </w:p>
    <w:p w14:paraId="4961945F" w14:textId="77777777" w:rsidR="0088331F" w:rsidRDefault="0088331F" w:rsidP="0088331F">
      <w:pPr>
        <w:spacing w:after="0"/>
        <w:jc w:val="both"/>
      </w:pPr>
    </w:p>
    <w:p w14:paraId="3E429A67" w14:textId="77777777" w:rsidR="00FA25EC" w:rsidRDefault="00FA25EC" w:rsidP="0088331F">
      <w:pPr>
        <w:spacing w:after="0"/>
        <w:rPr>
          <w:b/>
        </w:rPr>
      </w:pPr>
      <w:r w:rsidRPr="00FA25EC">
        <w:rPr>
          <w:b/>
        </w:rPr>
        <w:t>Exemples de critères pouvant être utilisés pour apprécier l’engagement et la manière de servir (Liste non exhaustive donnée à titre indicatif) :</w:t>
      </w:r>
    </w:p>
    <w:p w14:paraId="1C2A296D" w14:textId="77777777" w:rsidR="00FA25EC" w:rsidRDefault="00FA25EC" w:rsidP="0088331F">
      <w:pPr>
        <w:spacing w:after="0"/>
      </w:pPr>
      <w:r>
        <w:rPr>
          <w:b/>
        </w:rPr>
        <w:t>• Scénario 1 </w:t>
      </w:r>
      <w:r w:rsidRPr="00FA25EC">
        <w:t>: investissement personnel, disponibilité, prise d’initiative</w:t>
      </w:r>
    </w:p>
    <w:p w14:paraId="1884036E" w14:textId="77777777" w:rsidR="00FA25EC" w:rsidRDefault="00FA25EC" w:rsidP="0088331F">
      <w:pPr>
        <w:spacing w:after="0"/>
      </w:pPr>
      <w:r>
        <w:t xml:space="preserve">• </w:t>
      </w:r>
      <w:r w:rsidRPr="00FA25EC">
        <w:rPr>
          <w:b/>
        </w:rPr>
        <w:t xml:space="preserve">Scénario 2 : </w:t>
      </w:r>
      <w:r>
        <w:t>résultats professionnels, compétences techniques, qualités relationnelles, capacité d’encadrement</w:t>
      </w:r>
    </w:p>
    <w:p w14:paraId="1B845BB8" w14:textId="77777777" w:rsidR="003B5479" w:rsidRDefault="003B5479" w:rsidP="0088331F">
      <w:pPr>
        <w:spacing w:after="0"/>
      </w:pPr>
      <w:r>
        <w:t xml:space="preserve">• </w:t>
      </w:r>
      <w:r w:rsidRPr="003B5479">
        <w:rPr>
          <w:b/>
        </w:rPr>
        <w:t>Scénario 3 :</w:t>
      </w:r>
      <w:r>
        <w:t xml:space="preserve"> appréciation générale littérale</w:t>
      </w:r>
    </w:p>
    <w:p w14:paraId="3FBF63A2" w14:textId="77777777" w:rsidR="003B5479" w:rsidRDefault="003B5479" w:rsidP="0088331F">
      <w:pPr>
        <w:spacing w:after="0"/>
      </w:pPr>
      <w:r>
        <w:t xml:space="preserve">• </w:t>
      </w:r>
      <w:r w:rsidRPr="003B5479">
        <w:rPr>
          <w:b/>
        </w:rPr>
        <w:t>Scénario 4 :</w:t>
      </w:r>
      <w:r>
        <w:t xml:space="preserve"> atteinte des objectifs</w:t>
      </w:r>
    </w:p>
    <w:p w14:paraId="4996565A" w14:textId="77777777" w:rsidR="001B48F9" w:rsidRDefault="001B48F9" w:rsidP="0088331F">
      <w:pPr>
        <w:spacing w:after="0"/>
      </w:pPr>
    </w:p>
    <w:p w14:paraId="2DC31560" w14:textId="77777777" w:rsidR="00E71B1F" w:rsidRPr="00ED08F1" w:rsidRDefault="00EB049B" w:rsidP="0088331F">
      <w:pPr>
        <w:tabs>
          <w:tab w:val="left" w:pos="2550"/>
        </w:tabs>
        <w:spacing w:after="0"/>
        <w:rPr>
          <w:sz w:val="2"/>
        </w:rPr>
      </w:pPr>
      <w:r>
        <w:tab/>
      </w:r>
    </w:p>
    <w:tbl>
      <w:tblPr>
        <w:tblStyle w:val="Grilledutableau"/>
        <w:tblW w:w="10773" w:type="dxa"/>
        <w:tblInd w:w="-5" w:type="dxa"/>
        <w:tblLayout w:type="fixed"/>
        <w:tblLook w:val="04A0" w:firstRow="1" w:lastRow="0" w:firstColumn="1" w:lastColumn="0" w:noHBand="0" w:noVBand="1"/>
      </w:tblPr>
      <w:tblGrid>
        <w:gridCol w:w="664"/>
        <w:gridCol w:w="752"/>
        <w:gridCol w:w="2837"/>
        <w:gridCol w:w="2977"/>
        <w:gridCol w:w="3543"/>
      </w:tblGrid>
      <w:tr w:rsidR="00625848" w:rsidRPr="002B319B" w14:paraId="0ACCF4F3" w14:textId="77777777" w:rsidTr="005C5A70">
        <w:trPr>
          <w:cantSplit/>
          <w:trHeight w:val="867"/>
        </w:trPr>
        <w:tc>
          <w:tcPr>
            <w:tcW w:w="664" w:type="dxa"/>
            <w:vMerge w:val="restart"/>
            <w:textDirection w:val="btLr"/>
          </w:tcPr>
          <w:p w14:paraId="3017CCEE" w14:textId="77777777" w:rsidR="00625848" w:rsidRPr="002B319B" w:rsidRDefault="00625848" w:rsidP="006F2FDA">
            <w:pPr>
              <w:tabs>
                <w:tab w:val="left" w:pos="2550"/>
              </w:tabs>
              <w:ind w:left="113" w:right="113"/>
              <w:jc w:val="center"/>
              <w:rPr>
                <w:b/>
                <w:sz w:val="18"/>
                <w:szCs w:val="18"/>
              </w:rPr>
            </w:pPr>
            <w:r w:rsidRPr="002B319B">
              <w:rPr>
                <w:b/>
                <w:sz w:val="18"/>
                <w:szCs w:val="18"/>
              </w:rPr>
              <w:t>CATEGORIE</w:t>
            </w:r>
          </w:p>
        </w:tc>
        <w:tc>
          <w:tcPr>
            <w:tcW w:w="752" w:type="dxa"/>
            <w:vMerge w:val="restart"/>
            <w:textDirection w:val="btLr"/>
          </w:tcPr>
          <w:p w14:paraId="1C1DA420" w14:textId="77777777" w:rsidR="00625848" w:rsidRPr="002B319B" w:rsidRDefault="00625848" w:rsidP="006F2FDA">
            <w:pPr>
              <w:tabs>
                <w:tab w:val="left" w:pos="2550"/>
              </w:tabs>
              <w:ind w:left="113" w:right="113"/>
              <w:jc w:val="center"/>
              <w:rPr>
                <w:b/>
                <w:sz w:val="21"/>
                <w:szCs w:val="21"/>
              </w:rPr>
            </w:pPr>
            <w:r w:rsidRPr="002B319B">
              <w:rPr>
                <w:b/>
                <w:sz w:val="21"/>
                <w:szCs w:val="21"/>
              </w:rPr>
              <w:t>GROUPE</w:t>
            </w:r>
          </w:p>
        </w:tc>
        <w:tc>
          <w:tcPr>
            <w:tcW w:w="2837" w:type="dxa"/>
            <w:vMerge w:val="restart"/>
          </w:tcPr>
          <w:p w14:paraId="382E150D" w14:textId="77777777" w:rsidR="00625848" w:rsidRPr="002B319B" w:rsidRDefault="00625848" w:rsidP="006F2FDA">
            <w:pPr>
              <w:tabs>
                <w:tab w:val="left" w:pos="2550"/>
              </w:tabs>
              <w:jc w:val="center"/>
              <w:rPr>
                <w:b/>
                <w:sz w:val="21"/>
                <w:szCs w:val="21"/>
              </w:rPr>
            </w:pPr>
          </w:p>
          <w:p w14:paraId="5AEA5AC1" w14:textId="77777777" w:rsidR="00625848" w:rsidRPr="002B319B" w:rsidRDefault="00625848" w:rsidP="006F2FDA">
            <w:pPr>
              <w:tabs>
                <w:tab w:val="left" w:pos="2550"/>
              </w:tabs>
              <w:jc w:val="center"/>
              <w:rPr>
                <w:b/>
                <w:sz w:val="21"/>
                <w:szCs w:val="21"/>
              </w:rPr>
            </w:pPr>
            <w:r w:rsidRPr="002B319B">
              <w:rPr>
                <w:b/>
                <w:sz w:val="21"/>
                <w:szCs w:val="21"/>
              </w:rPr>
              <w:t>CRITERES D’EVALUATION RETENUS</w:t>
            </w:r>
          </w:p>
        </w:tc>
        <w:tc>
          <w:tcPr>
            <w:tcW w:w="2977" w:type="dxa"/>
          </w:tcPr>
          <w:p w14:paraId="6BA87F71" w14:textId="77777777" w:rsidR="00625848" w:rsidRPr="002B319B" w:rsidRDefault="00625848" w:rsidP="006F2FDA">
            <w:pPr>
              <w:tabs>
                <w:tab w:val="left" w:pos="2550"/>
              </w:tabs>
              <w:jc w:val="center"/>
              <w:rPr>
                <w:b/>
                <w:sz w:val="21"/>
                <w:szCs w:val="21"/>
                <w:u w:val="single"/>
              </w:rPr>
            </w:pPr>
            <w:r w:rsidRPr="002B319B">
              <w:rPr>
                <w:b/>
                <w:sz w:val="21"/>
                <w:szCs w:val="21"/>
                <w:u w:val="single"/>
              </w:rPr>
              <w:t>Montants annuels instaurés dans la collectivité</w:t>
            </w:r>
          </w:p>
          <w:p w14:paraId="3A2E1061" w14:textId="77777777" w:rsidR="00625848" w:rsidRPr="002B319B" w:rsidRDefault="00625848" w:rsidP="006F2FDA">
            <w:pPr>
              <w:tabs>
                <w:tab w:val="left" w:pos="2550"/>
              </w:tabs>
              <w:jc w:val="center"/>
              <w:rPr>
                <w:b/>
                <w:sz w:val="21"/>
                <w:szCs w:val="21"/>
              </w:rPr>
            </w:pPr>
            <w:r w:rsidRPr="002B319B">
              <w:rPr>
                <w:b/>
                <w:sz w:val="21"/>
                <w:szCs w:val="21"/>
              </w:rPr>
              <w:t>(</w:t>
            </w:r>
            <w:proofErr w:type="gramStart"/>
            <w:r w:rsidRPr="002B319B">
              <w:rPr>
                <w:b/>
                <w:sz w:val="21"/>
                <w:szCs w:val="21"/>
              </w:rPr>
              <w:t>dans</w:t>
            </w:r>
            <w:proofErr w:type="gramEnd"/>
            <w:r w:rsidRPr="002B319B">
              <w:rPr>
                <w:b/>
                <w:sz w:val="21"/>
                <w:szCs w:val="21"/>
              </w:rPr>
              <w:t xml:space="preserve"> la limite des plafonds réglementaires, variables en fonction des cadres d’emplois</w:t>
            </w:r>
            <w:r w:rsidR="002B319B">
              <w:rPr>
                <w:b/>
                <w:sz w:val="21"/>
                <w:szCs w:val="21"/>
              </w:rPr>
              <w:t>)</w:t>
            </w:r>
          </w:p>
        </w:tc>
        <w:tc>
          <w:tcPr>
            <w:tcW w:w="3543" w:type="dxa"/>
            <w:vMerge w:val="restart"/>
          </w:tcPr>
          <w:p w14:paraId="14373CAC" w14:textId="77777777" w:rsidR="00625848" w:rsidRPr="002B319B" w:rsidRDefault="00625848" w:rsidP="006F2FDA">
            <w:pPr>
              <w:tabs>
                <w:tab w:val="left" w:pos="2550"/>
              </w:tabs>
              <w:jc w:val="center"/>
              <w:rPr>
                <w:b/>
                <w:sz w:val="21"/>
                <w:szCs w:val="21"/>
              </w:rPr>
            </w:pPr>
          </w:p>
          <w:p w14:paraId="261F4763" w14:textId="77777777" w:rsidR="00625848" w:rsidRPr="002B319B" w:rsidRDefault="00625848" w:rsidP="006F2FDA">
            <w:pPr>
              <w:tabs>
                <w:tab w:val="left" w:pos="2550"/>
              </w:tabs>
              <w:jc w:val="center"/>
              <w:rPr>
                <w:b/>
                <w:sz w:val="21"/>
                <w:szCs w:val="21"/>
              </w:rPr>
            </w:pPr>
          </w:p>
          <w:p w14:paraId="19025D96" w14:textId="77777777" w:rsidR="00625848" w:rsidRPr="002B319B" w:rsidRDefault="00625848" w:rsidP="006F2FDA">
            <w:pPr>
              <w:tabs>
                <w:tab w:val="left" w:pos="2550"/>
              </w:tabs>
              <w:jc w:val="center"/>
              <w:rPr>
                <w:b/>
                <w:sz w:val="21"/>
                <w:szCs w:val="21"/>
              </w:rPr>
            </w:pPr>
            <w:r w:rsidRPr="002B319B">
              <w:rPr>
                <w:b/>
                <w:sz w:val="21"/>
                <w:szCs w:val="21"/>
              </w:rPr>
              <w:t>Plafonds indicatifs réglementaires</w:t>
            </w:r>
          </w:p>
        </w:tc>
      </w:tr>
      <w:tr w:rsidR="00F63768" w:rsidRPr="002B319B" w14:paraId="5703E1EF" w14:textId="77777777" w:rsidTr="005C5A70">
        <w:trPr>
          <w:trHeight w:val="283"/>
        </w:trPr>
        <w:tc>
          <w:tcPr>
            <w:tcW w:w="664" w:type="dxa"/>
            <w:vMerge/>
          </w:tcPr>
          <w:p w14:paraId="73DDBD41" w14:textId="77777777" w:rsidR="00F63768" w:rsidRPr="002B319B" w:rsidRDefault="00F63768" w:rsidP="00EB049B">
            <w:pPr>
              <w:tabs>
                <w:tab w:val="left" w:pos="2550"/>
              </w:tabs>
              <w:rPr>
                <w:sz w:val="21"/>
                <w:szCs w:val="21"/>
              </w:rPr>
            </w:pPr>
          </w:p>
        </w:tc>
        <w:tc>
          <w:tcPr>
            <w:tcW w:w="752" w:type="dxa"/>
            <w:vMerge/>
          </w:tcPr>
          <w:p w14:paraId="1CB2628C" w14:textId="77777777" w:rsidR="00F63768" w:rsidRPr="002B319B" w:rsidRDefault="00F63768" w:rsidP="00EB049B">
            <w:pPr>
              <w:tabs>
                <w:tab w:val="left" w:pos="2550"/>
              </w:tabs>
              <w:rPr>
                <w:sz w:val="21"/>
                <w:szCs w:val="21"/>
              </w:rPr>
            </w:pPr>
          </w:p>
        </w:tc>
        <w:tc>
          <w:tcPr>
            <w:tcW w:w="2837" w:type="dxa"/>
            <w:vMerge/>
          </w:tcPr>
          <w:p w14:paraId="027B5920" w14:textId="77777777" w:rsidR="00F63768" w:rsidRPr="002B319B" w:rsidRDefault="00F63768" w:rsidP="00EB049B">
            <w:pPr>
              <w:tabs>
                <w:tab w:val="left" w:pos="2550"/>
              </w:tabs>
              <w:rPr>
                <w:sz w:val="21"/>
                <w:szCs w:val="21"/>
              </w:rPr>
            </w:pPr>
          </w:p>
        </w:tc>
        <w:tc>
          <w:tcPr>
            <w:tcW w:w="2977" w:type="dxa"/>
          </w:tcPr>
          <w:p w14:paraId="46322F1E" w14:textId="77777777" w:rsidR="00F63768" w:rsidRDefault="00F63768" w:rsidP="002B319B">
            <w:pPr>
              <w:tabs>
                <w:tab w:val="left" w:pos="2550"/>
              </w:tabs>
              <w:jc w:val="center"/>
              <w:rPr>
                <w:b/>
                <w:sz w:val="21"/>
                <w:szCs w:val="21"/>
              </w:rPr>
            </w:pPr>
            <w:r w:rsidRPr="002B319B">
              <w:rPr>
                <w:b/>
                <w:sz w:val="21"/>
                <w:szCs w:val="21"/>
              </w:rPr>
              <w:t>Montant maxi</w:t>
            </w:r>
          </w:p>
          <w:p w14:paraId="70CE7DE8" w14:textId="4632EAEB" w:rsidR="00DA2B0B" w:rsidRPr="00DA2B0B" w:rsidRDefault="00DA2B0B" w:rsidP="002B319B">
            <w:pPr>
              <w:tabs>
                <w:tab w:val="left" w:pos="2550"/>
              </w:tabs>
              <w:jc w:val="center"/>
              <w:rPr>
                <w:b/>
                <w:sz w:val="21"/>
                <w:szCs w:val="21"/>
                <w:u w:val="single"/>
              </w:rPr>
            </w:pPr>
            <w:r w:rsidRPr="00DA2B0B">
              <w:rPr>
                <w:b/>
                <w:color w:val="FF0000"/>
                <w:sz w:val="21"/>
                <w:szCs w:val="21"/>
                <w:u w:val="single"/>
              </w:rPr>
              <w:t>A compléter obligatoirement</w:t>
            </w:r>
          </w:p>
        </w:tc>
        <w:tc>
          <w:tcPr>
            <w:tcW w:w="3543" w:type="dxa"/>
            <w:vMerge/>
          </w:tcPr>
          <w:p w14:paraId="3CC119B4" w14:textId="77777777" w:rsidR="00F63768" w:rsidRPr="002B319B" w:rsidRDefault="00F63768" w:rsidP="00EB049B">
            <w:pPr>
              <w:tabs>
                <w:tab w:val="left" w:pos="2550"/>
              </w:tabs>
              <w:rPr>
                <w:sz w:val="21"/>
                <w:szCs w:val="21"/>
              </w:rPr>
            </w:pPr>
          </w:p>
        </w:tc>
      </w:tr>
      <w:tr w:rsidR="00F63768" w:rsidRPr="002B319B" w14:paraId="56793283" w14:textId="77777777" w:rsidTr="005C5A70">
        <w:trPr>
          <w:trHeight w:val="260"/>
        </w:trPr>
        <w:tc>
          <w:tcPr>
            <w:tcW w:w="664" w:type="dxa"/>
            <w:vMerge w:val="restart"/>
            <w:shd w:val="clear" w:color="auto" w:fill="9CC2E5" w:themeFill="accent1" w:themeFillTint="99"/>
          </w:tcPr>
          <w:p w14:paraId="4AFF7BF8" w14:textId="77777777" w:rsidR="00F63768" w:rsidRPr="002B319B" w:rsidRDefault="00F63768" w:rsidP="00EB049B">
            <w:pPr>
              <w:tabs>
                <w:tab w:val="left" w:pos="2550"/>
              </w:tabs>
              <w:rPr>
                <w:sz w:val="21"/>
                <w:szCs w:val="21"/>
              </w:rPr>
            </w:pPr>
          </w:p>
          <w:p w14:paraId="4643B362" w14:textId="77777777" w:rsidR="00F63768" w:rsidRPr="002B319B" w:rsidRDefault="00F63768" w:rsidP="002B319B">
            <w:pPr>
              <w:tabs>
                <w:tab w:val="left" w:pos="2550"/>
              </w:tabs>
              <w:jc w:val="center"/>
              <w:rPr>
                <w:sz w:val="21"/>
                <w:szCs w:val="21"/>
              </w:rPr>
            </w:pPr>
            <w:r w:rsidRPr="002B319B">
              <w:rPr>
                <w:b/>
                <w:sz w:val="21"/>
                <w:szCs w:val="21"/>
              </w:rPr>
              <w:t>A</w:t>
            </w:r>
          </w:p>
        </w:tc>
        <w:tc>
          <w:tcPr>
            <w:tcW w:w="752" w:type="dxa"/>
            <w:shd w:val="clear" w:color="auto" w:fill="BFBFBF" w:themeFill="background1" w:themeFillShade="BF"/>
          </w:tcPr>
          <w:p w14:paraId="2E458BB9" w14:textId="77777777" w:rsidR="00F63768" w:rsidRPr="002B319B" w:rsidRDefault="00F63768" w:rsidP="002B319B">
            <w:pPr>
              <w:tabs>
                <w:tab w:val="left" w:pos="2550"/>
              </w:tabs>
              <w:jc w:val="center"/>
              <w:rPr>
                <w:sz w:val="21"/>
                <w:szCs w:val="21"/>
              </w:rPr>
            </w:pPr>
            <w:r w:rsidRPr="002B319B">
              <w:rPr>
                <w:sz w:val="21"/>
                <w:szCs w:val="21"/>
              </w:rPr>
              <w:t>G1</w:t>
            </w:r>
          </w:p>
        </w:tc>
        <w:tc>
          <w:tcPr>
            <w:tcW w:w="2837" w:type="dxa"/>
          </w:tcPr>
          <w:p w14:paraId="3D0DF8DF" w14:textId="77777777" w:rsidR="00F63768" w:rsidRPr="002B319B" w:rsidRDefault="00F63768" w:rsidP="002829D0">
            <w:pPr>
              <w:tabs>
                <w:tab w:val="left" w:pos="2550"/>
              </w:tabs>
              <w:jc w:val="center"/>
              <w:rPr>
                <w:sz w:val="21"/>
                <w:szCs w:val="21"/>
              </w:rPr>
            </w:pPr>
          </w:p>
        </w:tc>
        <w:tc>
          <w:tcPr>
            <w:tcW w:w="2977" w:type="dxa"/>
          </w:tcPr>
          <w:p w14:paraId="6B3F7418" w14:textId="77777777" w:rsidR="00F63768" w:rsidRDefault="00F63768" w:rsidP="002829D0">
            <w:pPr>
              <w:tabs>
                <w:tab w:val="left" w:pos="2550"/>
              </w:tabs>
              <w:jc w:val="center"/>
              <w:rPr>
                <w:b/>
                <w:sz w:val="21"/>
                <w:szCs w:val="21"/>
              </w:rPr>
            </w:pPr>
          </w:p>
          <w:p w14:paraId="7DC517EE" w14:textId="77777777" w:rsidR="00DA2B0B" w:rsidRDefault="00DA2B0B" w:rsidP="002829D0">
            <w:pPr>
              <w:tabs>
                <w:tab w:val="left" w:pos="2550"/>
              </w:tabs>
              <w:jc w:val="center"/>
              <w:rPr>
                <w:b/>
                <w:sz w:val="21"/>
                <w:szCs w:val="21"/>
              </w:rPr>
            </w:pPr>
          </w:p>
          <w:p w14:paraId="1FBC9909" w14:textId="7B88FDDF" w:rsidR="00DA2B0B" w:rsidRPr="002B319B" w:rsidRDefault="00DA2B0B" w:rsidP="00DA2B0B">
            <w:pPr>
              <w:tabs>
                <w:tab w:val="left" w:pos="2550"/>
              </w:tabs>
              <w:rPr>
                <w:b/>
                <w:sz w:val="21"/>
                <w:szCs w:val="21"/>
              </w:rPr>
            </w:pPr>
            <w:r>
              <w:rPr>
                <w:sz w:val="21"/>
                <w:szCs w:val="21"/>
              </w:rPr>
              <w:t>…….</w:t>
            </w:r>
          </w:p>
        </w:tc>
        <w:tc>
          <w:tcPr>
            <w:tcW w:w="3543" w:type="dxa"/>
          </w:tcPr>
          <w:p w14:paraId="4F4A3325" w14:textId="77777777" w:rsidR="00F63768" w:rsidRDefault="00F63768" w:rsidP="005C5A70">
            <w:pPr>
              <w:tabs>
                <w:tab w:val="left" w:pos="2550"/>
              </w:tabs>
              <w:jc w:val="center"/>
              <w:rPr>
                <w:sz w:val="21"/>
                <w:szCs w:val="21"/>
              </w:rPr>
            </w:pPr>
            <w:r w:rsidRPr="002B319B">
              <w:rPr>
                <w:sz w:val="21"/>
                <w:szCs w:val="21"/>
              </w:rPr>
              <w:t>6</w:t>
            </w:r>
            <w:r w:rsidR="00F26F8F">
              <w:rPr>
                <w:sz w:val="21"/>
                <w:szCs w:val="21"/>
              </w:rPr>
              <w:t> </w:t>
            </w:r>
            <w:r w:rsidRPr="002B319B">
              <w:rPr>
                <w:sz w:val="21"/>
                <w:szCs w:val="21"/>
              </w:rPr>
              <w:t>390€</w:t>
            </w:r>
          </w:p>
          <w:p w14:paraId="71DEFA7A" w14:textId="77777777" w:rsidR="00F26F8F" w:rsidRDefault="00F26F8F" w:rsidP="005C5A70">
            <w:pPr>
              <w:tabs>
                <w:tab w:val="left" w:pos="2550"/>
              </w:tabs>
              <w:jc w:val="center"/>
              <w:rPr>
                <w:sz w:val="21"/>
                <w:szCs w:val="21"/>
              </w:rPr>
            </w:pPr>
            <w:r>
              <w:rPr>
                <w:sz w:val="21"/>
                <w:szCs w:val="21"/>
              </w:rPr>
              <w:t>8 280€ (ingénieurs)</w:t>
            </w:r>
          </w:p>
          <w:p w14:paraId="2147B1B5" w14:textId="445DBE1C" w:rsidR="005C5A70" w:rsidRPr="002B319B" w:rsidRDefault="005C5A70" w:rsidP="005C5A70">
            <w:pPr>
              <w:tabs>
                <w:tab w:val="left" w:pos="2550"/>
              </w:tabs>
              <w:jc w:val="center"/>
              <w:rPr>
                <w:sz w:val="21"/>
                <w:szCs w:val="21"/>
              </w:rPr>
            </w:pPr>
            <w:r>
              <w:rPr>
                <w:sz w:val="21"/>
                <w:szCs w:val="21"/>
              </w:rPr>
              <w:t>6 710€ (directeurs d’établissements d’enseignement artistique)</w:t>
            </w:r>
          </w:p>
        </w:tc>
      </w:tr>
      <w:tr w:rsidR="00F63768" w:rsidRPr="002B319B" w14:paraId="661916AD" w14:textId="77777777" w:rsidTr="005C5A70">
        <w:tc>
          <w:tcPr>
            <w:tcW w:w="664" w:type="dxa"/>
            <w:vMerge/>
            <w:shd w:val="clear" w:color="auto" w:fill="9CC2E5" w:themeFill="accent1" w:themeFillTint="99"/>
          </w:tcPr>
          <w:p w14:paraId="0293A98E" w14:textId="77777777" w:rsidR="00F63768" w:rsidRPr="002B319B" w:rsidRDefault="00F63768" w:rsidP="00EB049B">
            <w:pPr>
              <w:tabs>
                <w:tab w:val="left" w:pos="2550"/>
              </w:tabs>
              <w:rPr>
                <w:sz w:val="21"/>
                <w:szCs w:val="21"/>
              </w:rPr>
            </w:pPr>
          </w:p>
        </w:tc>
        <w:tc>
          <w:tcPr>
            <w:tcW w:w="752" w:type="dxa"/>
            <w:shd w:val="clear" w:color="auto" w:fill="BFBFBF" w:themeFill="background1" w:themeFillShade="BF"/>
          </w:tcPr>
          <w:p w14:paraId="75DC5784" w14:textId="77777777" w:rsidR="00F63768" w:rsidRPr="002B319B" w:rsidRDefault="00F63768" w:rsidP="002B319B">
            <w:pPr>
              <w:tabs>
                <w:tab w:val="left" w:pos="2550"/>
              </w:tabs>
              <w:jc w:val="center"/>
              <w:rPr>
                <w:sz w:val="21"/>
                <w:szCs w:val="21"/>
              </w:rPr>
            </w:pPr>
            <w:r w:rsidRPr="002B319B">
              <w:rPr>
                <w:sz w:val="21"/>
                <w:szCs w:val="21"/>
              </w:rPr>
              <w:t>G2</w:t>
            </w:r>
          </w:p>
        </w:tc>
        <w:tc>
          <w:tcPr>
            <w:tcW w:w="2837" w:type="dxa"/>
          </w:tcPr>
          <w:p w14:paraId="2116663B" w14:textId="77777777" w:rsidR="00F63768" w:rsidRPr="002B319B" w:rsidRDefault="00F63768" w:rsidP="002829D0">
            <w:pPr>
              <w:tabs>
                <w:tab w:val="left" w:pos="2550"/>
              </w:tabs>
              <w:jc w:val="center"/>
              <w:rPr>
                <w:sz w:val="21"/>
                <w:szCs w:val="21"/>
              </w:rPr>
            </w:pPr>
          </w:p>
        </w:tc>
        <w:tc>
          <w:tcPr>
            <w:tcW w:w="2977" w:type="dxa"/>
          </w:tcPr>
          <w:p w14:paraId="29EEDE24" w14:textId="77777777" w:rsidR="00F63768" w:rsidRDefault="00F63768" w:rsidP="002829D0">
            <w:pPr>
              <w:tabs>
                <w:tab w:val="left" w:pos="2550"/>
              </w:tabs>
              <w:jc w:val="center"/>
              <w:rPr>
                <w:sz w:val="21"/>
                <w:szCs w:val="21"/>
              </w:rPr>
            </w:pPr>
          </w:p>
          <w:p w14:paraId="0E2660AB" w14:textId="77777777" w:rsidR="00DA2B0B" w:rsidRDefault="00DA2B0B" w:rsidP="002829D0">
            <w:pPr>
              <w:tabs>
                <w:tab w:val="left" w:pos="2550"/>
              </w:tabs>
              <w:jc w:val="center"/>
              <w:rPr>
                <w:sz w:val="21"/>
                <w:szCs w:val="21"/>
              </w:rPr>
            </w:pPr>
          </w:p>
          <w:p w14:paraId="47313CF7" w14:textId="71573372" w:rsidR="00DA2B0B" w:rsidRPr="002B319B" w:rsidRDefault="00DA2B0B" w:rsidP="00DA2B0B">
            <w:pPr>
              <w:tabs>
                <w:tab w:val="left" w:pos="2550"/>
              </w:tabs>
              <w:rPr>
                <w:sz w:val="21"/>
                <w:szCs w:val="21"/>
              </w:rPr>
            </w:pPr>
            <w:r>
              <w:rPr>
                <w:sz w:val="21"/>
                <w:szCs w:val="21"/>
              </w:rPr>
              <w:t>…….</w:t>
            </w:r>
          </w:p>
        </w:tc>
        <w:tc>
          <w:tcPr>
            <w:tcW w:w="3543" w:type="dxa"/>
          </w:tcPr>
          <w:p w14:paraId="24A38C6E" w14:textId="77777777" w:rsidR="00F63768" w:rsidRDefault="00F63768" w:rsidP="002829D0">
            <w:pPr>
              <w:tabs>
                <w:tab w:val="left" w:pos="2550"/>
              </w:tabs>
              <w:jc w:val="center"/>
              <w:rPr>
                <w:sz w:val="21"/>
                <w:szCs w:val="21"/>
              </w:rPr>
            </w:pPr>
            <w:r w:rsidRPr="002B319B">
              <w:rPr>
                <w:sz w:val="21"/>
                <w:szCs w:val="21"/>
              </w:rPr>
              <w:t>5</w:t>
            </w:r>
            <w:r w:rsidR="00F26F8F">
              <w:rPr>
                <w:sz w:val="21"/>
                <w:szCs w:val="21"/>
              </w:rPr>
              <w:t> </w:t>
            </w:r>
            <w:r w:rsidRPr="002B319B">
              <w:rPr>
                <w:sz w:val="21"/>
                <w:szCs w:val="21"/>
              </w:rPr>
              <w:t>670€</w:t>
            </w:r>
          </w:p>
          <w:p w14:paraId="55AC6A73" w14:textId="77777777" w:rsidR="00F26F8F" w:rsidRDefault="00F26F8F" w:rsidP="002829D0">
            <w:pPr>
              <w:tabs>
                <w:tab w:val="left" w:pos="2550"/>
              </w:tabs>
              <w:jc w:val="center"/>
              <w:rPr>
                <w:sz w:val="21"/>
                <w:szCs w:val="21"/>
              </w:rPr>
            </w:pPr>
            <w:r>
              <w:rPr>
                <w:sz w:val="21"/>
                <w:szCs w:val="21"/>
              </w:rPr>
              <w:t>7 110€ (ingénieurs)</w:t>
            </w:r>
          </w:p>
          <w:p w14:paraId="46FCAA2B" w14:textId="45057A02" w:rsidR="005C5A70" w:rsidRPr="002B319B" w:rsidRDefault="005C5A70" w:rsidP="002829D0">
            <w:pPr>
              <w:tabs>
                <w:tab w:val="left" w:pos="2550"/>
              </w:tabs>
              <w:jc w:val="center"/>
              <w:rPr>
                <w:sz w:val="21"/>
                <w:szCs w:val="21"/>
              </w:rPr>
            </w:pPr>
            <w:r>
              <w:rPr>
                <w:sz w:val="21"/>
                <w:szCs w:val="21"/>
              </w:rPr>
              <w:t>5 954€ (directeurs d’établissements d’enseignement artistique)</w:t>
            </w:r>
          </w:p>
        </w:tc>
      </w:tr>
      <w:tr w:rsidR="00F63768" w:rsidRPr="002B319B" w14:paraId="26ADC7A1" w14:textId="77777777" w:rsidTr="005C5A70">
        <w:tc>
          <w:tcPr>
            <w:tcW w:w="664" w:type="dxa"/>
            <w:vMerge/>
            <w:shd w:val="clear" w:color="auto" w:fill="9CC2E5" w:themeFill="accent1" w:themeFillTint="99"/>
          </w:tcPr>
          <w:p w14:paraId="6B87C9A1" w14:textId="77777777" w:rsidR="00F63768" w:rsidRPr="002B319B" w:rsidRDefault="00F63768" w:rsidP="00EB049B">
            <w:pPr>
              <w:tabs>
                <w:tab w:val="left" w:pos="2550"/>
              </w:tabs>
              <w:rPr>
                <w:sz w:val="21"/>
                <w:szCs w:val="21"/>
              </w:rPr>
            </w:pPr>
          </w:p>
        </w:tc>
        <w:tc>
          <w:tcPr>
            <w:tcW w:w="752" w:type="dxa"/>
            <w:shd w:val="clear" w:color="auto" w:fill="BFBFBF" w:themeFill="background1" w:themeFillShade="BF"/>
          </w:tcPr>
          <w:p w14:paraId="534F1D13" w14:textId="77777777" w:rsidR="00F63768" w:rsidRPr="002B319B" w:rsidRDefault="00F63768" w:rsidP="002B319B">
            <w:pPr>
              <w:tabs>
                <w:tab w:val="left" w:pos="2550"/>
              </w:tabs>
              <w:jc w:val="center"/>
              <w:rPr>
                <w:sz w:val="21"/>
                <w:szCs w:val="21"/>
              </w:rPr>
            </w:pPr>
            <w:r w:rsidRPr="002B319B">
              <w:rPr>
                <w:sz w:val="21"/>
                <w:szCs w:val="21"/>
              </w:rPr>
              <w:t>G3</w:t>
            </w:r>
          </w:p>
        </w:tc>
        <w:tc>
          <w:tcPr>
            <w:tcW w:w="2837" w:type="dxa"/>
          </w:tcPr>
          <w:p w14:paraId="1D1B37D9" w14:textId="77777777" w:rsidR="00F63768" w:rsidRPr="002B319B" w:rsidRDefault="00F63768" w:rsidP="002829D0">
            <w:pPr>
              <w:tabs>
                <w:tab w:val="left" w:pos="2550"/>
              </w:tabs>
              <w:jc w:val="center"/>
              <w:rPr>
                <w:sz w:val="21"/>
                <w:szCs w:val="21"/>
              </w:rPr>
            </w:pPr>
          </w:p>
        </w:tc>
        <w:tc>
          <w:tcPr>
            <w:tcW w:w="2977" w:type="dxa"/>
          </w:tcPr>
          <w:p w14:paraId="7F52B690" w14:textId="77777777" w:rsidR="00F63768" w:rsidRDefault="00F63768" w:rsidP="002829D0">
            <w:pPr>
              <w:tabs>
                <w:tab w:val="left" w:pos="2550"/>
              </w:tabs>
              <w:jc w:val="center"/>
              <w:rPr>
                <w:sz w:val="21"/>
                <w:szCs w:val="21"/>
              </w:rPr>
            </w:pPr>
          </w:p>
          <w:p w14:paraId="67A18A2F" w14:textId="77777777" w:rsidR="00DA2B0B" w:rsidRDefault="00DA2B0B" w:rsidP="002829D0">
            <w:pPr>
              <w:tabs>
                <w:tab w:val="left" w:pos="2550"/>
              </w:tabs>
              <w:jc w:val="center"/>
              <w:rPr>
                <w:sz w:val="21"/>
                <w:szCs w:val="21"/>
              </w:rPr>
            </w:pPr>
          </w:p>
          <w:p w14:paraId="2DC638BE" w14:textId="3B3F10BB" w:rsidR="00DA2B0B" w:rsidRPr="002B319B" w:rsidRDefault="00DA2B0B" w:rsidP="00DA2B0B">
            <w:pPr>
              <w:tabs>
                <w:tab w:val="left" w:pos="2550"/>
              </w:tabs>
              <w:rPr>
                <w:sz w:val="21"/>
                <w:szCs w:val="21"/>
              </w:rPr>
            </w:pPr>
            <w:r>
              <w:rPr>
                <w:sz w:val="21"/>
                <w:szCs w:val="21"/>
              </w:rPr>
              <w:t>…….</w:t>
            </w:r>
          </w:p>
        </w:tc>
        <w:tc>
          <w:tcPr>
            <w:tcW w:w="3543" w:type="dxa"/>
          </w:tcPr>
          <w:p w14:paraId="524A43B9" w14:textId="77777777" w:rsidR="00F63768" w:rsidRDefault="00F63768" w:rsidP="002829D0">
            <w:pPr>
              <w:tabs>
                <w:tab w:val="left" w:pos="2550"/>
              </w:tabs>
              <w:jc w:val="center"/>
              <w:rPr>
                <w:sz w:val="21"/>
                <w:szCs w:val="21"/>
              </w:rPr>
            </w:pPr>
            <w:r w:rsidRPr="002B319B">
              <w:rPr>
                <w:sz w:val="21"/>
                <w:szCs w:val="21"/>
              </w:rPr>
              <w:t>4</w:t>
            </w:r>
            <w:r w:rsidR="00F26F8F">
              <w:rPr>
                <w:sz w:val="21"/>
                <w:szCs w:val="21"/>
              </w:rPr>
              <w:t> </w:t>
            </w:r>
            <w:r w:rsidRPr="002B319B">
              <w:rPr>
                <w:sz w:val="21"/>
                <w:szCs w:val="21"/>
              </w:rPr>
              <w:t>500€</w:t>
            </w:r>
          </w:p>
          <w:p w14:paraId="1AA3D079" w14:textId="77777777" w:rsidR="00F26F8F" w:rsidRDefault="00F26F8F" w:rsidP="002829D0">
            <w:pPr>
              <w:tabs>
                <w:tab w:val="left" w:pos="2550"/>
              </w:tabs>
              <w:jc w:val="center"/>
              <w:rPr>
                <w:sz w:val="21"/>
                <w:szCs w:val="21"/>
              </w:rPr>
            </w:pPr>
            <w:r>
              <w:rPr>
                <w:sz w:val="21"/>
                <w:szCs w:val="21"/>
              </w:rPr>
              <w:t>6 350€ (ingénieurs)</w:t>
            </w:r>
          </w:p>
          <w:p w14:paraId="287B8BC5" w14:textId="0F7376FA" w:rsidR="005C5A70" w:rsidRPr="002B319B" w:rsidRDefault="005C5A70" w:rsidP="002829D0">
            <w:pPr>
              <w:tabs>
                <w:tab w:val="left" w:pos="2550"/>
              </w:tabs>
              <w:jc w:val="center"/>
              <w:rPr>
                <w:sz w:val="21"/>
                <w:szCs w:val="21"/>
              </w:rPr>
            </w:pPr>
            <w:r>
              <w:rPr>
                <w:sz w:val="21"/>
                <w:szCs w:val="21"/>
              </w:rPr>
              <w:t>4 725€ (directeurs d’établissements d’enseignement artistique)</w:t>
            </w:r>
          </w:p>
        </w:tc>
      </w:tr>
      <w:tr w:rsidR="00F63768" w:rsidRPr="002B319B" w14:paraId="6DD902AE" w14:textId="77777777" w:rsidTr="005C5A70">
        <w:trPr>
          <w:trHeight w:val="313"/>
        </w:trPr>
        <w:tc>
          <w:tcPr>
            <w:tcW w:w="664" w:type="dxa"/>
            <w:vMerge/>
            <w:shd w:val="clear" w:color="auto" w:fill="9CC2E5" w:themeFill="accent1" w:themeFillTint="99"/>
          </w:tcPr>
          <w:p w14:paraId="73D034C4" w14:textId="77777777" w:rsidR="00F63768" w:rsidRPr="002B319B" w:rsidRDefault="00F63768" w:rsidP="00EB049B">
            <w:pPr>
              <w:tabs>
                <w:tab w:val="left" w:pos="2550"/>
              </w:tabs>
              <w:rPr>
                <w:sz w:val="21"/>
                <w:szCs w:val="21"/>
              </w:rPr>
            </w:pPr>
          </w:p>
        </w:tc>
        <w:tc>
          <w:tcPr>
            <w:tcW w:w="752" w:type="dxa"/>
            <w:shd w:val="clear" w:color="auto" w:fill="BFBFBF" w:themeFill="background1" w:themeFillShade="BF"/>
          </w:tcPr>
          <w:p w14:paraId="158535C5" w14:textId="77777777" w:rsidR="00F63768" w:rsidRPr="002B319B" w:rsidRDefault="00F63768" w:rsidP="002B319B">
            <w:pPr>
              <w:tabs>
                <w:tab w:val="left" w:pos="2550"/>
              </w:tabs>
              <w:jc w:val="center"/>
              <w:rPr>
                <w:sz w:val="21"/>
                <w:szCs w:val="21"/>
              </w:rPr>
            </w:pPr>
            <w:r w:rsidRPr="002B319B">
              <w:rPr>
                <w:sz w:val="21"/>
                <w:szCs w:val="21"/>
              </w:rPr>
              <w:t>G</w:t>
            </w:r>
            <w:r>
              <w:rPr>
                <w:sz w:val="21"/>
                <w:szCs w:val="21"/>
              </w:rPr>
              <w:t>4</w:t>
            </w:r>
          </w:p>
        </w:tc>
        <w:tc>
          <w:tcPr>
            <w:tcW w:w="2837" w:type="dxa"/>
          </w:tcPr>
          <w:p w14:paraId="326C9611" w14:textId="77777777" w:rsidR="00F63768" w:rsidRPr="002B319B" w:rsidRDefault="00F63768" w:rsidP="002829D0">
            <w:pPr>
              <w:tabs>
                <w:tab w:val="left" w:pos="2550"/>
              </w:tabs>
              <w:jc w:val="center"/>
              <w:rPr>
                <w:sz w:val="21"/>
                <w:szCs w:val="21"/>
              </w:rPr>
            </w:pPr>
          </w:p>
        </w:tc>
        <w:tc>
          <w:tcPr>
            <w:tcW w:w="2977" w:type="dxa"/>
          </w:tcPr>
          <w:p w14:paraId="58C2E6C4" w14:textId="77777777" w:rsidR="00F63768" w:rsidRDefault="00F63768" w:rsidP="002829D0">
            <w:pPr>
              <w:tabs>
                <w:tab w:val="left" w:pos="2550"/>
              </w:tabs>
              <w:jc w:val="center"/>
              <w:rPr>
                <w:sz w:val="21"/>
                <w:szCs w:val="21"/>
              </w:rPr>
            </w:pPr>
          </w:p>
          <w:p w14:paraId="6D311CD9" w14:textId="77777777" w:rsidR="00DA2B0B" w:rsidRDefault="00DA2B0B" w:rsidP="002829D0">
            <w:pPr>
              <w:tabs>
                <w:tab w:val="left" w:pos="2550"/>
              </w:tabs>
              <w:jc w:val="center"/>
              <w:rPr>
                <w:sz w:val="21"/>
                <w:szCs w:val="21"/>
              </w:rPr>
            </w:pPr>
          </w:p>
          <w:p w14:paraId="632E319E" w14:textId="102C9098" w:rsidR="00DA2B0B" w:rsidRPr="002B319B" w:rsidRDefault="00DA2B0B" w:rsidP="00DA2B0B">
            <w:pPr>
              <w:tabs>
                <w:tab w:val="left" w:pos="2550"/>
              </w:tabs>
              <w:rPr>
                <w:sz w:val="21"/>
                <w:szCs w:val="21"/>
              </w:rPr>
            </w:pPr>
            <w:r>
              <w:rPr>
                <w:sz w:val="21"/>
                <w:szCs w:val="21"/>
              </w:rPr>
              <w:t>…….</w:t>
            </w:r>
          </w:p>
        </w:tc>
        <w:tc>
          <w:tcPr>
            <w:tcW w:w="3543" w:type="dxa"/>
          </w:tcPr>
          <w:p w14:paraId="33E27058" w14:textId="77777777" w:rsidR="00F63768" w:rsidRDefault="00F63768" w:rsidP="002829D0">
            <w:pPr>
              <w:tabs>
                <w:tab w:val="left" w:pos="2550"/>
              </w:tabs>
              <w:jc w:val="center"/>
              <w:rPr>
                <w:sz w:val="21"/>
                <w:szCs w:val="21"/>
              </w:rPr>
            </w:pPr>
            <w:r w:rsidRPr="002B319B">
              <w:rPr>
                <w:sz w:val="21"/>
                <w:szCs w:val="21"/>
              </w:rPr>
              <w:t>3</w:t>
            </w:r>
            <w:r w:rsidR="00F26F8F">
              <w:rPr>
                <w:sz w:val="21"/>
                <w:szCs w:val="21"/>
              </w:rPr>
              <w:t> </w:t>
            </w:r>
            <w:r w:rsidRPr="002B319B">
              <w:rPr>
                <w:sz w:val="21"/>
                <w:szCs w:val="21"/>
              </w:rPr>
              <w:t>600€</w:t>
            </w:r>
          </w:p>
          <w:p w14:paraId="4C2528B9" w14:textId="77777777" w:rsidR="005C5A70" w:rsidRDefault="00F26F8F" w:rsidP="005C5A70">
            <w:pPr>
              <w:tabs>
                <w:tab w:val="left" w:pos="2550"/>
              </w:tabs>
              <w:jc w:val="center"/>
              <w:rPr>
                <w:sz w:val="21"/>
                <w:szCs w:val="21"/>
              </w:rPr>
            </w:pPr>
            <w:r>
              <w:rPr>
                <w:sz w:val="21"/>
                <w:szCs w:val="21"/>
              </w:rPr>
              <w:t>5 550€ (ingénieurs)</w:t>
            </w:r>
          </w:p>
          <w:p w14:paraId="7E3261A5" w14:textId="29D47C35" w:rsidR="005C5A70" w:rsidRPr="002B319B" w:rsidRDefault="005C5A70" w:rsidP="005C5A70">
            <w:pPr>
              <w:tabs>
                <w:tab w:val="left" w:pos="2550"/>
              </w:tabs>
              <w:jc w:val="center"/>
              <w:rPr>
                <w:sz w:val="21"/>
                <w:szCs w:val="21"/>
              </w:rPr>
            </w:pPr>
            <w:r>
              <w:rPr>
                <w:sz w:val="21"/>
                <w:szCs w:val="21"/>
              </w:rPr>
              <w:t>3 780€ (directeurs d’établissements d’enseignement artistique)</w:t>
            </w:r>
          </w:p>
        </w:tc>
      </w:tr>
      <w:tr w:rsidR="00F63768" w:rsidRPr="002B319B" w14:paraId="57622E15" w14:textId="77777777" w:rsidTr="005C5A70">
        <w:tc>
          <w:tcPr>
            <w:tcW w:w="664" w:type="dxa"/>
            <w:vMerge w:val="restart"/>
            <w:shd w:val="clear" w:color="auto" w:fill="9CC2E5" w:themeFill="accent1" w:themeFillTint="99"/>
          </w:tcPr>
          <w:p w14:paraId="3948C446" w14:textId="77777777" w:rsidR="00F63768" w:rsidRPr="002B319B" w:rsidRDefault="00F63768" w:rsidP="002B319B">
            <w:pPr>
              <w:tabs>
                <w:tab w:val="left" w:pos="2550"/>
              </w:tabs>
              <w:rPr>
                <w:b/>
                <w:sz w:val="21"/>
                <w:szCs w:val="21"/>
              </w:rPr>
            </w:pPr>
          </w:p>
          <w:p w14:paraId="379E7D08" w14:textId="77777777" w:rsidR="00F63768" w:rsidRPr="002B319B" w:rsidRDefault="00F63768" w:rsidP="00563593">
            <w:pPr>
              <w:tabs>
                <w:tab w:val="left" w:pos="2550"/>
              </w:tabs>
              <w:jc w:val="center"/>
              <w:rPr>
                <w:b/>
                <w:sz w:val="21"/>
                <w:szCs w:val="21"/>
              </w:rPr>
            </w:pPr>
            <w:r w:rsidRPr="002B319B">
              <w:rPr>
                <w:b/>
                <w:sz w:val="21"/>
                <w:szCs w:val="21"/>
              </w:rPr>
              <w:t>B</w:t>
            </w:r>
          </w:p>
          <w:p w14:paraId="562F804F" w14:textId="77777777" w:rsidR="00F63768" w:rsidRPr="002B319B" w:rsidRDefault="00F63768" w:rsidP="00563593">
            <w:pPr>
              <w:tabs>
                <w:tab w:val="left" w:pos="2550"/>
              </w:tabs>
              <w:jc w:val="center"/>
              <w:rPr>
                <w:b/>
                <w:sz w:val="21"/>
                <w:szCs w:val="21"/>
              </w:rPr>
            </w:pPr>
          </w:p>
        </w:tc>
        <w:tc>
          <w:tcPr>
            <w:tcW w:w="752" w:type="dxa"/>
            <w:shd w:val="clear" w:color="auto" w:fill="BFBFBF" w:themeFill="background1" w:themeFillShade="BF"/>
          </w:tcPr>
          <w:p w14:paraId="775A3FD2" w14:textId="77777777" w:rsidR="00F63768" w:rsidRPr="002B319B" w:rsidRDefault="00F63768" w:rsidP="002B319B">
            <w:pPr>
              <w:tabs>
                <w:tab w:val="left" w:pos="2550"/>
              </w:tabs>
              <w:jc w:val="center"/>
              <w:rPr>
                <w:sz w:val="21"/>
                <w:szCs w:val="21"/>
              </w:rPr>
            </w:pPr>
            <w:r w:rsidRPr="002B319B">
              <w:rPr>
                <w:sz w:val="21"/>
                <w:szCs w:val="21"/>
              </w:rPr>
              <w:t>G1</w:t>
            </w:r>
          </w:p>
        </w:tc>
        <w:tc>
          <w:tcPr>
            <w:tcW w:w="2837" w:type="dxa"/>
          </w:tcPr>
          <w:p w14:paraId="5C4F556C" w14:textId="77777777" w:rsidR="00F63768" w:rsidRPr="002B319B" w:rsidRDefault="00F63768" w:rsidP="002829D0">
            <w:pPr>
              <w:tabs>
                <w:tab w:val="left" w:pos="2550"/>
              </w:tabs>
              <w:jc w:val="center"/>
              <w:rPr>
                <w:sz w:val="21"/>
                <w:szCs w:val="21"/>
              </w:rPr>
            </w:pPr>
          </w:p>
        </w:tc>
        <w:tc>
          <w:tcPr>
            <w:tcW w:w="2977" w:type="dxa"/>
          </w:tcPr>
          <w:p w14:paraId="16164ABB" w14:textId="77777777" w:rsidR="00F63768" w:rsidRDefault="00F63768" w:rsidP="002829D0">
            <w:pPr>
              <w:tabs>
                <w:tab w:val="left" w:pos="2550"/>
              </w:tabs>
              <w:jc w:val="center"/>
              <w:rPr>
                <w:sz w:val="21"/>
                <w:szCs w:val="21"/>
              </w:rPr>
            </w:pPr>
          </w:p>
          <w:p w14:paraId="3B6FA767" w14:textId="703DB39C" w:rsidR="00DA2B0B" w:rsidRPr="002B319B" w:rsidRDefault="00DA2B0B" w:rsidP="00DA2B0B">
            <w:pPr>
              <w:tabs>
                <w:tab w:val="left" w:pos="2550"/>
              </w:tabs>
              <w:rPr>
                <w:sz w:val="21"/>
                <w:szCs w:val="21"/>
              </w:rPr>
            </w:pPr>
            <w:r>
              <w:rPr>
                <w:sz w:val="21"/>
                <w:szCs w:val="21"/>
              </w:rPr>
              <w:t>…….</w:t>
            </w:r>
          </w:p>
        </w:tc>
        <w:tc>
          <w:tcPr>
            <w:tcW w:w="3543" w:type="dxa"/>
          </w:tcPr>
          <w:p w14:paraId="78882769" w14:textId="77777777" w:rsidR="00F63768" w:rsidRDefault="00F63768" w:rsidP="002829D0">
            <w:pPr>
              <w:tabs>
                <w:tab w:val="left" w:pos="2550"/>
              </w:tabs>
              <w:jc w:val="center"/>
              <w:rPr>
                <w:sz w:val="21"/>
                <w:szCs w:val="21"/>
              </w:rPr>
            </w:pPr>
            <w:r w:rsidRPr="002B319B">
              <w:rPr>
                <w:sz w:val="21"/>
                <w:szCs w:val="21"/>
              </w:rPr>
              <w:t>2</w:t>
            </w:r>
            <w:r w:rsidR="00F26F8F">
              <w:rPr>
                <w:sz w:val="21"/>
                <w:szCs w:val="21"/>
              </w:rPr>
              <w:t> </w:t>
            </w:r>
            <w:r w:rsidRPr="002B319B">
              <w:rPr>
                <w:sz w:val="21"/>
                <w:szCs w:val="21"/>
              </w:rPr>
              <w:t>380€</w:t>
            </w:r>
          </w:p>
          <w:p w14:paraId="4575E86B" w14:textId="1EDE7A2E" w:rsidR="00F26F8F" w:rsidRPr="002B319B" w:rsidRDefault="008B2095" w:rsidP="002829D0">
            <w:pPr>
              <w:tabs>
                <w:tab w:val="left" w:pos="2550"/>
              </w:tabs>
              <w:jc w:val="center"/>
              <w:rPr>
                <w:sz w:val="21"/>
                <w:szCs w:val="21"/>
              </w:rPr>
            </w:pPr>
            <w:r>
              <w:rPr>
                <w:sz w:val="21"/>
                <w:szCs w:val="21"/>
              </w:rPr>
              <w:t>2 680€ (techniciens)</w:t>
            </w:r>
          </w:p>
        </w:tc>
      </w:tr>
      <w:tr w:rsidR="00F63768" w:rsidRPr="002B319B" w14:paraId="102EEC9E" w14:textId="77777777" w:rsidTr="005C5A70">
        <w:tc>
          <w:tcPr>
            <w:tcW w:w="664" w:type="dxa"/>
            <w:vMerge/>
            <w:shd w:val="clear" w:color="auto" w:fill="9CC2E5" w:themeFill="accent1" w:themeFillTint="99"/>
          </w:tcPr>
          <w:p w14:paraId="6C8EB3F8" w14:textId="77777777" w:rsidR="00F63768" w:rsidRPr="002B319B" w:rsidRDefault="00F63768" w:rsidP="00563593">
            <w:pPr>
              <w:tabs>
                <w:tab w:val="left" w:pos="2550"/>
              </w:tabs>
              <w:jc w:val="center"/>
              <w:rPr>
                <w:sz w:val="21"/>
                <w:szCs w:val="21"/>
              </w:rPr>
            </w:pPr>
          </w:p>
        </w:tc>
        <w:tc>
          <w:tcPr>
            <w:tcW w:w="752" w:type="dxa"/>
            <w:shd w:val="clear" w:color="auto" w:fill="BFBFBF" w:themeFill="background1" w:themeFillShade="BF"/>
          </w:tcPr>
          <w:p w14:paraId="399B10DA" w14:textId="77777777" w:rsidR="00F63768" w:rsidRPr="002B319B" w:rsidRDefault="00F63768" w:rsidP="002B319B">
            <w:pPr>
              <w:tabs>
                <w:tab w:val="left" w:pos="2550"/>
              </w:tabs>
              <w:jc w:val="center"/>
              <w:rPr>
                <w:sz w:val="21"/>
                <w:szCs w:val="21"/>
              </w:rPr>
            </w:pPr>
            <w:r w:rsidRPr="002B319B">
              <w:rPr>
                <w:sz w:val="21"/>
                <w:szCs w:val="21"/>
              </w:rPr>
              <w:t>G2</w:t>
            </w:r>
          </w:p>
        </w:tc>
        <w:tc>
          <w:tcPr>
            <w:tcW w:w="2837" w:type="dxa"/>
          </w:tcPr>
          <w:p w14:paraId="0CE25A6F" w14:textId="77777777" w:rsidR="00F63768" w:rsidRPr="002B319B" w:rsidRDefault="00F63768" w:rsidP="002829D0">
            <w:pPr>
              <w:tabs>
                <w:tab w:val="left" w:pos="2550"/>
              </w:tabs>
              <w:jc w:val="center"/>
              <w:rPr>
                <w:sz w:val="21"/>
                <w:szCs w:val="21"/>
              </w:rPr>
            </w:pPr>
          </w:p>
        </w:tc>
        <w:tc>
          <w:tcPr>
            <w:tcW w:w="2977" w:type="dxa"/>
          </w:tcPr>
          <w:p w14:paraId="040C4AF0" w14:textId="77777777" w:rsidR="00F63768" w:rsidRDefault="00F63768" w:rsidP="002829D0">
            <w:pPr>
              <w:tabs>
                <w:tab w:val="left" w:pos="2550"/>
              </w:tabs>
              <w:jc w:val="center"/>
              <w:rPr>
                <w:sz w:val="21"/>
                <w:szCs w:val="21"/>
              </w:rPr>
            </w:pPr>
          </w:p>
          <w:p w14:paraId="2ED5BE12" w14:textId="66A397AD" w:rsidR="00DA2B0B" w:rsidRPr="002B319B" w:rsidRDefault="00DA2B0B" w:rsidP="00DA2B0B">
            <w:pPr>
              <w:tabs>
                <w:tab w:val="left" w:pos="2550"/>
              </w:tabs>
              <w:rPr>
                <w:sz w:val="21"/>
                <w:szCs w:val="21"/>
              </w:rPr>
            </w:pPr>
            <w:r>
              <w:rPr>
                <w:sz w:val="21"/>
                <w:szCs w:val="21"/>
              </w:rPr>
              <w:t>…….</w:t>
            </w:r>
          </w:p>
        </w:tc>
        <w:tc>
          <w:tcPr>
            <w:tcW w:w="3543" w:type="dxa"/>
          </w:tcPr>
          <w:p w14:paraId="0B6DD9E5" w14:textId="77777777" w:rsidR="00F63768" w:rsidRDefault="00F63768" w:rsidP="002829D0">
            <w:pPr>
              <w:tabs>
                <w:tab w:val="left" w:pos="2550"/>
              </w:tabs>
              <w:jc w:val="center"/>
              <w:rPr>
                <w:sz w:val="21"/>
                <w:szCs w:val="21"/>
              </w:rPr>
            </w:pPr>
            <w:r w:rsidRPr="002B319B">
              <w:rPr>
                <w:sz w:val="21"/>
                <w:szCs w:val="21"/>
              </w:rPr>
              <w:t>2</w:t>
            </w:r>
            <w:r w:rsidR="008B2095">
              <w:rPr>
                <w:sz w:val="21"/>
                <w:szCs w:val="21"/>
              </w:rPr>
              <w:t> </w:t>
            </w:r>
            <w:r w:rsidRPr="002B319B">
              <w:rPr>
                <w:sz w:val="21"/>
                <w:szCs w:val="21"/>
              </w:rPr>
              <w:t>185€</w:t>
            </w:r>
          </w:p>
          <w:p w14:paraId="58E97B60" w14:textId="2FC87FE1" w:rsidR="008B2095" w:rsidRPr="002B319B" w:rsidRDefault="008B2095" w:rsidP="002829D0">
            <w:pPr>
              <w:tabs>
                <w:tab w:val="left" w:pos="2550"/>
              </w:tabs>
              <w:jc w:val="center"/>
              <w:rPr>
                <w:sz w:val="21"/>
                <w:szCs w:val="21"/>
              </w:rPr>
            </w:pPr>
            <w:r>
              <w:rPr>
                <w:sz w:val="21"/>
                <w:szCs w:val="21"/>
              </w:rPr>
              <w:t>2 535€ (techniciens)</w:t>
            </w:r>
          </w:p>
        </w:tc>
      </w:tr>
      <w:tr w:rsidR="00F63768" w:rsidRPr="002B319B" w14:paraId="5E63FA54" w14:textId="77777777" w:rsidTr="005C5A70">
        <w:tc>
          <w:tcPr>
            <w:tcW w:w="664" w:type="dxa"/>
            <w:vMerge/>
            <w:tcBorders>
              <w:bottom w:val="single" w:sz="4" w:space="0" w:color="auto"/>
            </w:tcBorders>
            <w:shd w:val="clear" w:color="auto" w:fill="9CC2E5" w:themeFill="accent1" w:themeFillTint="99"/>
          </w:tcPr>
          <w:p w14:paraId="73381B99" w14:textId="77777777" w:rsidR="00F63768" w:rsidRPr="002B319B" w:rsidRDefault="00F63768" w:rsidP="00563593">
            <w:pPr>
              <w:tabs>
                <w:tab w:val="left" w:pos="2550"/>
              </w:tabs>
              <w:jc w:val="center"/>
              <w:rPr>
                <w:sz w:val="21"/>
                <w:szCs w:val="21"/>
              </w:rPr>
            </w:pPr>
          </w:p>
        </w:tc>
        <w:tc>
          <w:tcPr>
            <w:tcW w:w="752" w:type="dxa"/>
            <w:tcBorders>
              <w:bottom w:val="single" w:sz="4" w:space="0" w:color="auto"/>
            </w:tcBorders>
            <w:shd w:val="clear" w:color="auto" w:fill="BFBFBF" w:themeFill="background1" w:themeFillShade="BF"/>
          </w:tcPr>
          <w:p w14:paraId="4A87B13F" w14:textId="77777777" w:rsidR="00F63768" w:rsidRPr="002B319B" w:rsidRDefault="00F63768" w:rsidP="002B319B">
            <w:pPr>
              <w:tabs>
                <w:tab w:val="left" w:pos="2550"/>
              </w:tabs>
              <w:jc w:val="center"/>
              <w:rPr>
                <w:sz w:val="21"/>
                <w:szCs w:val="21"/>
              </w:rPr>
            </w:pPr>
            <w:r w:rsidRPr="002B319B">
              <w:rPr>
                <w:sz w:val="21"/>
                <w:szCs w:val="21"/>
              </w:rPr>
              <w:t>G3</w:t>
            </w:r>
          </w:p>
        </w:tc>
        <w:tc>
          <w:tcPr>
            <w:tcW w:w="2837" w:type="dxa"/>
            <w:tcBorders>
              <w:bottom w:val="single" w:sz="4" w:space="0" w:color="auto"/>
            </w:tcBorders>
          </w:tcPr>
          <w:p w14:paraId="52A790AF" w14:textId="77777777" w:rsidR="00F63768" w:rsidRPr="002B319B" w:rsidRDefault="00F63768" w:rsidP="002829D0">
            <w:pPr>
              <w:tabs>
                <w:tab w:val="left" w:pos="2550"/>
              </w:tabs>
              <w:jc w:val="center"/>
              <w:rPr>
                <w:sz w:val="21"/>
                <w:szCs w:val="21"/>
              </w:rPr>
            </w:pPr>
          </w:p>
        </w:tc>
        <w:tc>
          <w:tcPr>
            <w:tcW w:w="2977" w:type="dxa"/>
            <w:tcBorders>
              <w:bottom w:val="single" w:sz="4" w:space="0" w:color="auto"/>
            </w:tcBorders>
          </w:tcPr>
          <w:p w14:paraId="6D6AC034" w14:textId="77777777" w:rsidR="00F63768" w:rsidRDefault="00F63768" w:rsidP="002829D0">
            <w:pPr>
              <w:tabs>
                <w:tab w:val="left" w:pos="2550"/>
              </w:tabs>
              <w:jc w:val="center"/>
              <w:rPr>
                <w:sz w:val="21"/>
                <w:szCs w:val="21"/>
              </w:rPr>
            </w:pPr>
          </w:p>
          <w:p w14:paraId="4E5A1E31" w14:textId="335C8327" w:rsidR="00DA2B0B" w:rsidRPr="002B319B" w:rsidRDefault="00DA2B0B" w:rsidP="00DA2B0B">
            <w:pPr>
              <w:tabs>
                <w:tab w:val="left" w:pos="2550"/>
              </w:tabs>
              <w:rPr>
                <w:sz w:val="21"/>
                <w:szCs w:val="21"/>
              </w:rPr>
            </w:pPr>
            <w:r>
              <w:rPr>
                <w:sz w:val="21"/>
                <w:szCs w:val="21"/>
              </w:rPr>
              <w:t>…….</w:t>
            </w:r>
          </w:p>
        </w:tc>
        <w:tc>
          <w:tcPr>
            <w:tcW w:w="3543" w:type="dxa"/>
            <w:tcBorders>
              <w:bottom w:val="single" w:sz="4" w:space="0" w:color="auto"/>
            </w:tcBorders>
          </w:tcPr>
          <w:p w14:paraId="627FB3C5" w14:textId="2E89288A" w:rsidR="00F63768" w:rsidRDefault="00F63768" w:rsidP="002829D0">
            <w:pPr>
              <w:tabs>
                <w:tab w:val="left" w:pos="2550"/>
              </w:tabs>
              <w:jc w:val="center"/>
              <w:rPr>
                <w:sz w:val="21"/>
                <w:szCs w:val="21"/>
              </w:rPr>
            </w:pPr>
            <w:r w:rsidRPr="002B319B">
              <w:rPr>
                <w:sz w:val="21"/>
                <w:szCs w:val="21"/>
              </w:rPr>
              <w:t>1</w:t>
            </w:r>
            <w:r w:rsidR="008B2095">
              <w:rPr>
                <w:sz w:val="21"/>
                <w:szCs w:val="21"/>
              </w:rPr>
              <w:t> </w:t>
            </w:r>
            <w:r w:rsidRPr="002B319B">
              <w:rPr>
                <w:sz w:val="21"/>
                <w:szCs w:val="21"/>
              </w:rPr>
              <w:t>995€</w:t>
            </w:r>
          </w:p>
          <w:p w14:paraId="72450F2C" w14:textId="070894BE" w:rsidR="008B2095" w:rsidRPr="002B319B" w:rsidRDefault="008B2095" w:rsidP="008B2095">
            <w:pPr>
              <w:tabs>
                <w:tab w:val="left" w:pos="2550"/>
              </w:tabs>
              <w:jc w:val="center"/>
              <w:rPr>
                <w:sz w:val="21"/>
                <w:szCs w:val="21"/>
              </w:rPr>
            </w:pPr>
            <w:r>
              <w:rPr>
                <w:sz w:val="21"/>
                <w:szCs w:val="21"/>
              </w:rPr>
              <w:t>2 385€ (techniciens)</w:t>
            </w:r>
          </w:p>
        </w:tc>
      </w:tr>
      <w:tr w:rsidR="00F63768" w:rsidRPr="002B319B" w14:paraId="14956EB1" w14:textId="77777777" w:rsidTr="005C5A70">
        <w:tc>
          <w:tcPr>
            <w:tcW w:w="664" w:type="dxa"/>
            <w:vMerge w:val="restart"/>
            <w:shd w:val="clear" w:color="auto" w:fill="9CC2E5" w:themeFill="accent1" w:themeFillTint="99"/>
          </w:tcPr>
          <w:p w14:paraId="3C873F5C" w14:textId="77777777" w:rsidR="00F63768" w:rsidRPr="002B319B" w:rsidRDefault="00F63768" w:rsidP="00EB049B">
            <w:pPr>
              <w:tabs>
                <w:tab w:val="left" w:pos="2550"/>
              </w:tabs>
              <w:rPr>
                <w:b/>
                <w:sz w:val="21"/>
                <w:szCs w:val="21"/>
              </w:rPr>
            </w:pPr>
          </w:p>
          <w:p w14:paraId="2B9673E8" w14:textId="77777777" w:rsidR="00F63768" w:rsidRPr="002B319B" w:rsidRDefault="00F63768" w:rsidP="009C2718">
            <w:pPr>
              <w:tabs>
                <w:tab w:val="left" w:pos="2550"/>
              </w:tabs>
              <w:jc w:val="center"/>
              <w:rPr>
                <w:b/>
                <w:sz w:val="21"/>
                <w:szCs w:val="21"/>
              </w:rPr>
            </w:pPr>
            <w:r w:rsidRPr="002B319B">
              <w:rPr>
                <w:b/>
                <w:sz w:val="21"/>
                <w:szCs w:val="21"/>
              </w:rPr>
              <w:t>C</w:t>
            </w:r>
          </w:p>
        </w:tc>
        <w:tc>
          <w:tcPr>
            <w:tcW w:w="752" w:type="dxa"/>
            <w:tcBorders>
              <w:bottom w:val="single" w:sz="4" w:space="0" w:color="auto"/>
            </w:tcBorders>
            <w:shd w:val="clear" w:color="auto" w:fill="BFBFBF" w:themeFill="background1" w:themeFillShade="BF"/>
          </w:tcPr>
          <w:p w14:paraId="45E949B2" w14:textId="77777777" w:rsidR="00F63768" w:rsidRPr="002B319B" w:rsidRDefault="00F63768" w:rsidP="002B319B">
            <w:pPr>
              <w:tabs>
                <w:tab w:val="left" w:pos="2550"/>
              </w:tabs>
              <w:jc w:val="center"/>
              <w:rPr>
                <w:sz w:val="21"/>
                <w:szCs w:val="21"/>
              </w:rPr>
            </w:pPr>
            <w:r w:rsidRPr="002B319B">
              <w:rPr>
                <w:sz w:val="21"/>
                <w:szCs w:val="21"/>
              </w:rPr>
              <w:t>G1</w:t>
            </w:r>
          </w:p>
        </w:tc>
        <w:tc>
          <w:tcPr>
            <w:tcW w:w="2837" w:type="dxa"/>
            <w:tcBorders>
              <w:bottom w:val="single" w:sz="4" w:space="0" w:color="auto"/>
            </w:tcBorders>
          </w:tcPr>
          <w:p w14:paraId="21BD1745" w14:textId="77777777" w:rsidR="00F63768" w:rsidRPr="002B319B" w:rsidRDefault="00F63768" w:rsidP="002829D0">
            <w:pPr>
              <w:tabs>
                <w:tab w:val="left" w:pos="2550"/>
              </w:tabs>
              <w:jc w:val="center"/>
              <w:rPr>
                <w:sz w:val="21"/>
                <w:szCs w:val="21"/>
              </w:rPr>
            </w:pPr>
          </w:p>
        </w:tc>
        <w:tc>
          <w:tcPr>
            <w:tcW w:w="2977" w:type="dxa"/>
            <w:tcBorders>
              <w:bottom w:val="single" w:sz="4" w:space="0" w:color="auto"/>
            </w:tcBorders>
          </w:tcPr>
          <w:p w14:paraId="202EC2FF" w14:textId="611FE6B3" w:rsidR="00F63768" w:rsidRPr="002B319B" w:rsidRDefault="00DA2B0B" w:rsidP="00DA2B0B">
            <w:pPr>
              <w:tabs>
                <w:tab w:val="left" w:pos="2550"/>
              </w:tabs>
              <w:rPr>
                <w:sz w:val="21"/>
                <w:szCs w:val="21"/>
              </w:rPr>
            </w:pPr>
            <w:r>
              <w:rPr>
                <w:sz w:val="21"/>
                <w:szCs w:val="21"/>
              </w:rPr>
              <w:t>…….</w:t>
            </w:r>
          </w:p>
        </w:tc>
        <w:tc>
          <w:tcPr>
            <w:tcW w:w="3543" w:type="dxa"/>
            <w:tcBorders>
              <w:bottom w:val="single" w:sz="4" w:space="0" w:color="auto"/>
            </w:tcBorders>
          </w:tcPr>
          <w:p w14:paraId="3CFB6D1B" w14:textId="77777777" w:rsidR="00F63768" w:rsidRPr="002B319B" w:rsidRDefault="00F63768" w:rsidP="002829D0">
            <w:pPr>
              <w:tabs>
                <w:tab w:val="left" w:pos="2550"/>
              </w:tabs>
              <w:jc w:val="center"/>
              <w:rPr>
                <w:sz w:val="21"/>
                <w:szCs w:val="21"/>
              </w:rPr>
            </w:pPr>
            <w:r w:rsidRPr="002B319B">
              <w:rPr>
                <w:sz w:val="21"/>
                <w:szCs w:val="21"/>
              </w:rPr>
              <w:t>1 260€</w:t>
            </w:r>
          </w:p>
        </w:tc>
      </w:tr>
      <w:tr w:rsidR="00F63768" w:rsidRPr="002B319B" w14:paraId="7DCABE2E" w14:textId="77777777" w:rsidTr="005C5A70">
        <w:trPr>
          <w:trHeight w:val="333"/>
        </w:trPr>
        <w:tc>
          <w:tcPr>
            <w:tcW w:w="664" w:type="dxa"/>
            <w:vMerge/>
            <w:tcBorders>
              <w:bottom w:val="single" w:sz="4" w:space="0" w:color="auto"/>
            </w:tcBorders>
            <w:shd w:val="clear" w:color="auto" w:fill="9CC2E5" w:themeFill="accent1" w:themeFillTint="99"/>
          </w:tcPr>
          <w:p w14:paraId="43C43386" w14:textId="77777777" w:rsidR="00F63768" w:rsidRPr="002B319B" w:rsidRDefault="00F63768" w:rsidP="00EB049B">
            <w:pPr>
              <w:tabs>
                <w:tab w:val="left" w:pos="2550"/>
              </w:tabs>
              <w:rPr>
                <w:sz w:val="21"/>
                <w:szCs w:val="21"/>
              </w:rPr>
            </w:pPr>
          </w:p>
        </w:tc>
        <w:tc>
          <w:tcPr>
            <w:tcW w:w="752" w:type="dxa"/>
            <w:tcBorders>
              <w:bottom w:val="single" w:sz="4" w:space="0" w:color="auto"/>
            </w:tcBorders>
            <w:shd w:val="clear" w:color="auto" w:fill="BFBFBF" w:themeFill="background1" w:themeFillShade="BF"/>
          </w:tcPr>
          <w:p w14:paraId="58F9707F" w14:textId="77777777" w:rsidR="00F63768" w:rsidRPr="002B319B" w:rsidRDefault="00F63768" w:rsidP="002B319B">
            <w:pPr>
              <w:tabs>
                <w:tab w:val="left" w:pos="2550"/>
              </w:tabs>
              <w:jc w:val="center"/>
              <w:rPr>
                <w:sz w:val="21"/>
                <w:szCs w:val="21"/>
              </w:rPr>
            </w:pPr>
            <w:r w:rsidRPr="002B319B">
              <w:rPr>
                <w:sz w:val="21"/>
                <w:szCs w:val="21"/>
              </w:rPr>
              <w:t>G2</w:t>
            </w:r>
          </w:p>
        </w:tc>
        <w:tc>
          <w:tcPr>
            <w:tcW w:w="2837" w:type="dxa"/>
            <w:tcBorders>
              <w:bottom w:val="single" w:sz="4" w:space="0" w:color="auto"/>
            </w:tcBorders>
          </w:tcPr>
          <w:p w14:paraId="745DA9A6" w14:textId="77777777" w:rsidR="00F63768" w:rsidRPr="002B319B" w:rsidRDefault="00F63768" w:rsidP="0024582B">
            <w:pPr>
              <w:tabs>
                <w:tab w:val="left" w:pos="2550"/>
              </w:tabs>
              <w:spacing w:after="100" w:afterAutospacing="1"/>
              <w:jc w:val="center"/>
              <w:rPr>
                <w:sz w:val="21"/>
                <w:szCs w:val="21"/>
              </w:rPr>
            </w:pPr>
          </w:p>
        </w:tc>
        <w:tc>
          <w:tcPr>
            <w:tcW w:w="2977" w:type="dxa"/>
            <w:tcBorders>
              <w:bottom w:val="single" w:sz="4" w:space="0" w:color="auto"/>
            </w:tcBorders>
          </w:tcPr>
          <w:p w14:paraId="328271C3" w14:textId="71FD0606" w:rsidR="00F63768" w:rsidRPr="002B319B" w:rsidRDefault="00DA2B0B" w:rsidP="00DA2B0B">
            <w:pPr>
              <w:tabs>
                <w:tab w:val="left" w:pos="2550"/>
              </w:tabs>
              <w:rPr>
                <w:sz w:val="21"/>
                <w:szCs w:val="21"/>
              </w:rPr>
            </w:pPr>
            <w:r>
              <w:rPr>
                <w:sz w:val="21"/>
                <w:szCs w:val="21"/>
              </w:rPr>
              <w:t>…….</w:t>
            </w:r>
          </w:p>
        </w:tc>
        <w:tc>
          <w:tcPr>
            <w:tcW w:w="3543" w:type="dxa"/>
            <w:tcBorders>
              <w:bottom w:val="single" w:sz="4" w:space="0" w:color="auto"/>
            </w:tcBorders>
          </w:tcPr>
          <w:p w14:paraId="5153254C" w14:textId="77777777" w:rsidR="00F63768" w:rsidRPr="002B319B" w:rsidRDefault="00F63768" w:rsidP="002829D0">
            <w:pPr>
              <w:tabs>
                <w:tab w:val="left" w:pos="2550"/>
              </w:tabs>
              <w:jc w:val="center"/>
              <w:rPr>
                <w:sz w:val="21"/>
                <w:szCs w:val="21"/>
              </w:rPr>
            </w:pPr>
            <w:r w:rsidRPr="002B319B">
              <w:rPr>
                <w:sz w:val="21"/>
                <w:szCs w:val="21"/>
              </w:rPr>
              <w:t>1 200€</w:t>
            </w:r>
          </w:p>
        </w:tc>
      </w:tr>
    </w:tbl>
    <w:p w14:paraId="6DCC3337" w14:textId="77777777" w:rsidR="005C5A70" w:rsidRDefault="005C5A70" w:rsidP="001B48F9">
      <w:pPr>
        <w:tabs>
          <w:tab w:val="left" w:pos="1305"/>
        </w:tabs>
        <w:spacing w:after="0"/>
        <w:ind w:right="140"/>
      </w:pPr>
    </w:p>
    <w:p w14:paraId="1C36F69E" w14:textId="77777777" w:rsidR="005C5A70" w:rsidRDefault="005C5A70" w:rsidP="001B48F9">
      <w:pPr>
        <w:tabs>
          <w:tab w:val="left" w:pos="1305"/>
        </w:tabs>
        <w:spacing w:after="0"/>
        <w:ind w:right="140"/>
      </w:pPr>
    </w:p>
    <w:p w14:paraId="2524E99F" w14:textId="77777777" w:rsidR="005C5A70" w:rsidRDefault="005C5A70" w:rsidP="001B48F9">
      <w:pPr>
        <w:tabs>
          <w:tab w:val="left" w:pos="1305"/>
        </w:tabs>
        <w:spacing w:after="0"/>
        <w:ind w:right="140"/>
      </w:pPr>
    </w:p>
    <w:p w14:paraId="297B1740" w14:textId="77777777" w:rsidR="005C5A70" w:rsidRDefault="005C5A70" w:rsidP="001B48F9">
      <w:pPr>
        <w:tabs>
          <w:tab w:val="left" w:pos="1305"/>
        </w:tabs>
        <w:spacing w:after="0"/>
        <w:ind w:right="140"/>
      </w:pPr>
    </w:p>
    <w:p w14:paraId="1DCAEF82" w14:textId="14234E2F" w:rsidR="001B48F9" w:rsidRDefault="001B48F9" w:rsidP="001B48F9">
      <w:pPr>
        <w:tabs>
          <w:tab w:val="left" w:pos="1305"/>
        </w:tabs>
        <w:spacing w:after="0"/>
        <w:ind w:right="140"/>
      </w:pPr>
      <w:r>
        <w:t>MODALITE DE VERSEMENT DU CIA :</w:t>
      </w:r>
    </w:p>
    <w:p w14:paraId="57656F62" w14:textId="6F3F0447" w:rsidR="009343F7" w:rsidRDefault="001B48F9" w:rsidP="008B2095">
      <w:pPr>
        <w:tabs>
          <w:tab w:val="left" w:pos="1305"/>
        </w:tabs>
        <w:spacing w:after="0"/>
        <w:ind w:right="140"/>
        <w:rPr>
          <w:b/>
          <w:sz w:val="21"/>
          <w:szCs w:val="21"/>
        </w:rPr>
      </w:pPr>
      <w:r w:rsidRPr="002B319B">
        <w:rPr>
          <w:b/>
          <w:sz w:val="21"/>
          <w:szCs w:val="21"/>
        </w:rPr>
        <w:sym w:font="Wingdings" w:char="F0A8"/>
      </w:r>
      <w:r>
        <w:rPr>
          <w:b/>
          <w:sz w:val="21"/>
          <w:szCs w:val="21"/>
        </w:rPr>
        <w:t xml:space="preserve"> MENSUEL</w:t>
      </w:r>
      <w:r>
        <w:rPr>
          <w:b/>
          <w:sz w:val="21"/>
          <w:szCs w:val="21"/>
        </w:rPr>
        <w:tab/>
      </w:r>
      <w:r>
        <w:rPr>
          <w:b/>
          <w:sz w:val="21"/>
          <w:szCs w:val="21"/>
        </w:rPr>
        <w:tab/>
      </w:r>
      <w:r>
        <w:rPr>
          <w:b/>
          <w:sz w:val="21"/>
          <w:szCs w:val="21"/>
        </w:rPr>
        <w:tab/>
      </w:r>
      <w:r w:rsidRPr="002B319B">
        <w:rPr>
          <w:b/>
          <w:sz w:val="21"/>
          <w:szCs w:val="21"/>
        </w:rPr>
        <w:sym w:font="Wingdings" w:char="F0A8"/>
      </w:r>
      <w:r>
        <w:rPr>
          <w:b/>
          <w:sz w:val="21"/>
          <w:szCs w:val="21"/>
        </w:rPr>
        <w:t xml:space="preserve"> ANNUEL </w:t>
      </w:r>
      <w:r>
        <w:rPr>
          <w:b/>
          <w:sz w:val="21"/>
          <w:szCs w:val="21"/>
        </w:rPr>
        <w:tab/>
      </w:r>
      <w:r>
        <w:rPr>
          <w:b/>
          <w:sz w:val="21"/>
          <w:szCs w:val="21"/>
        </w:rPr>
        <w:tab/>
      </w:r>
      <w:r w:rsidRPr="002B319B">
        <w:rPr>
          <w:b/>
          <w:sz w:val="21"/>
          <w:szCs w:val="21"/>
        </w:rPr>
        <w:sym w:font="Wingdings" w:char="F0A8"/>
      </w:r>
      <w:r>
        <w:rPr>
          <w:b/>
          <w:sz w:val="21"/>
          <w:szCs w:val="21"/>
        </w:rPr>
        <w:t xml:space="preserve"> BI-ANNUEL </w:t>
      </w:r>
      <w:r>
        <w:rPr>
          <w:b/>
          <w:sz w:val="21"/>
          <w:szCs w:val="21"/>
        </w:rPr>
        <w:tab/>
      </w:r>
      <w:r>
        <w:rPr>
          <w:b/>
          <w:sz w:val="21"/>
          <w:szCs w:val="21"/>
        </w:rPr>
        <w:tab/>
      </w:r>
      <w:r w:rsidRPr="002B319B">
        <w:rPr>
          <w:b/>
          <w:sz w:val="21"/>
          <w:szCs w:val="21"/>
        </w:rPr>
        <w:sym w:font="Wingdings" w:char="F0A8"/>
      </w:r>
      <w:r>
        <w:rPr>
          <w:b/>
          <w:sz w:val="21"/>
          <w:szCs w:val="21"/>
        </w:rPr>
        <w:t xml:space="preserve"> AUTRES : ……………………………</w:t>
      </w:r>
    </w:p>
    <w:p w14:paraId="4DEB14A9" w14:textId="77777777" w:rsidR="008B2095" w:rsidRPr="008B2095" w:rsidRDefault="008B2095" w:rsidP="008B2095">
      <w:pPr>
        <w:tabs>
          <w:tab w:val="left" w:pos="1305"/>
        </w:tabs>
        <w:spacing w:after="0"/>
        <w:ind w:right="140"/>
        <w:rPr>
          <w:b/>
          <w:sz w:val="21"/>
          <w:szCs w:val="21"/>
        </w:rPr>
      </w:pPr>
    </w:p>
    <w:p w14:paraId="327A587B" w14:textId="5B982585" w:rsidR="009343F7" w:rsidRDefault="009343F7" w:rsidP="009343F7">
      <w:pPr>
        <w:spacing w:after="0"/>
        <w:rPr>
          <w:b/>
          <w:sz w:val="21"/>
          <w:szCs w:val="21"/>
          <w:u w:val="single"/>
        </w:rPr>
      </w:pPr>
      <w:r w:rsidRPr="00A24219">
        <w:rPr>
          <w:b/>
          <w:sz w:val="21"/>
          <w:szCs w:val="21"/>
          <w:u w:val="single"/>
        </w:rPr>
        <w:t>LES ABSENCES POUR MALADIE :</w:t>
      </w:r>
    </w:p>
    <w:p w14:paraId="06405275" w14:textId="457B258C" w:rsidR="009343F7" w:rsidRDefault="009343F7" w:rsidP="009343F7">
      <w:pPr>
        <w:spacing w:after="0"/>
      </w:pPr>
      <w:r w:rsidRPr="009343F7">
        <w:rPr>
          <w:b/>
          <w:bCs/>
        </w:rPr>
        <w:t xml:space="preserve">Pas de modulation du CIA selon les absences : </w:t>
      </w:r>
      <w:r w:rsidRPr="009343F7">
        <w:rPr>
          <w:b/>
          <w:bCs/>
        </w:rPr>
        <w:tab/>
      </w:r>
      <w:r>
        <w:tab/>
      </w:r>
      <w:r>
        <w:tab/>
      </w:r>
      <w:r>
        <w:tab/>
      </w:r>
      <w:r w:rsidRPr="002B319B">
        <w:rPr>
          <w:b/>
          <w:sz w:val="21"/>
          <w:szCs w:val="21"/>
        </w:rPr>
        <w:sym w:font="Wingdings" w:char="F0A8"/>
      </w:r>
    </w:p>
    <w:p w14:paraId="1C902CE5" w14:textId="72972D3C" w:rsidR="009343F7" w:rsidRPr="009343F7" w:rsidRDefault="002B69B9" w:rsidP="002B69B9">
      <w:pPr>
        <w:spacing w:after="0"/>
        <w:jc w:val="both"/>
        <w:rPr>
          <w:color w:val="FF0000"/>
        </w:rPr>
      </w:pPr>
      <w:r w:rsidRPr="009343F7">
        <w:rPr>
          <w:color w:val="FF0000"/>
        </w:rPr>
        <w:t>Modulation</w:t>
      </w:r>
      <w:r w:rsidR="009343F7" w:rsidRPr="009343F7">
        <w:rPr>
          <w:color w:val="FF0000"/>
        </w:rPr>
        <w:t xml:space="preserve"> en fonction de l'engagement professionnel et de la manière de servir, selon les critères définis par</w:t>
      </w:r>
      <w:r w:rsidR="009343F7">
        <w:rPr>
          <w:color w:val="FF0000"/>
        </w:rPr>
        <w:t xml:space="preserve"> </w:t>
      </w:r>
      <w:r w:rsidR="009343F7" w:rsidRPr="009343F7">
        <w:rPr>
          <w:color w:val="FF0000"/>
        </w:rPr>
        <w:t xml:space="preserve">délibération </w:t>
      </w:r>
    </w:p>
    <w:p w14:paraId="718E3FD5" w14:textId="480D02AF" w:rsidR="009343F7" w:rsidRDefault="009343F7" w:rsidP="009343F7">
      <w:pPr>
        <w:spacing w:after="0"/>
        <w:rPr>
          <w:rStyle w:val="Accentuation"/>
          <w:b/>
          <w:bCs/>
        </w:rPr>
      </w:pPr>
      <w:r w:rsidRPr="009343F7">
        <w:rPr>
          <w:rStyle w:val="Accentuation"/>
          <w:b/>
          <w:bCs/>
        </w:rPr>
        <w:t>(</w:t>
      </w:r>
      <w:r w:rsidR="002B69B9" w:rsidRPr="009343F7">
        <w:rPr>
          <w:rStyle w:val="Accentuation"/>
          <w:b/>
          <w:bCs/>
        </w:rPr>
        <w:t>Interprétation</w:t>
      </w:r>
      <w:r w:rsidRPr="009343F7">
        <w:rPr>
          <w:rStyle w:val="Accentuation"/>
          <w:b/>
          <w:bCs/>
        </w:rPr>
        <w:t xml:space="preserve"> retenue par la CAA de Versailles)</w:t>
      </w:r>
    </w:p>
    <w:p w14:paraId="4FAC285D" w14:textId="77777777" w:rsidR="009343F7" w:rsidRDefault="009343F7" w:rsidP="009343F7">
      <w:pPr>
        <w:spacing w:after="0"/>
        <w:rPr>
          <w:rStyle w:val="Accentuation"/>
          <w:b/>
          <w:bCs/>
        </w:rPr>
      </w:pPr>
    </w:p>
    <w:p w14:paraId="0CFF2BD1" w14:textId="71B4D572" w:rsidR="009343F7" w:rsidRDefault="009343F7" w:rsidP="009343F7">
      <w:pPr>
        <w:spacing w:after="0"/>
      </w:pPr>
      <w:r w:rsidRPr="009343F7">
        <w:rPr>
          <w:b/>
          <w:bCs/>
        </w:rPr>
        <w:t>Modulation du CIA selon les absences :</w:t>
      </w:r>
      <w:r w:rsidRPr="009343F7">
        <w:rPr>
          <w:b/>
          <w:bCs/>
        </w:rPr>
        <w:tab/>
      </w:r>
      <w:r>
        <w:tab/>
      </w:r>
      <w:r>
        <w:tab/>
      </w:r>
      <w:r>
        <w:tab/>
      </w:r>
      <w:r w:rsidRPr="002B319B">
        <w:rPr>
          <w:b/>
          <w:sz w:val="21"/>
          <w:szCs w:val="21"/>
        </w:rPr>
        <w:sym w:font="Wingdings" w:char="F0A8"/>
      </w:r>
    </w:p>
    <w:p w14:paraId="26F995C4" w14:textId="205C38E3" w:rsidR="009343F7" w:rsidRPr="009343F7" w:rsidRDefault="009343F7" w:rsidP="002B69B9">
      <w:pPr>
        <w:spacing w:after="0"/>
        <w:jc w:val="both"/>
        <w:rPr>
          <w:b/>
          <w:bCs/>
        </w:rPr>
      </w:pPr>
      <w:r>
        <w:t xml:space="preserve"> </w:t>
      </w:r>
      <w:r w:rsidRPr="009343F7">
        <w:rPr>
          <w:rStyle w:val="Accentuation"/>
          <w:b/>
          <w:bCs/>
        </w:rPr>
        <w:t>(ATTENTION : Interprétation qui était retenue par le jugement du TA de Cergy-Pontoise, annulé par la CAA de Versailles = délibération illégale au regard de la décision de la CAA Versailles).</w:t>
      </w:r>
      <w:r w:rsidR="00300C0D" w:rsidRPr="009343F7">
        <w:rPr>
          <w:b/>
          <w:bCs/>
        </w:rPr>
        <w:br w:type="page"/>
      </w:r>
    </w:p>
    <w:p w14:paraId="4FF352D9" w14:textId="502C0C28" w:rsidR="009343F7" w:rsidRDefault="001E557B" w:rsidP="009343F7">
      <w:pPr>
        <w:spacing w:after="0"/>
        <w:jc w:val="center"/>
        <w:rPr>
          <w:b/>
          <w:color w:val="002060"/>
          <w:sz w:val="24"/>
          <w:szCs w:val="24"/>
        </w:rPr>
      </w:pPr>
      <w:r>
        <w:rPr>
          <w:b/>
          <w:color w:val="002060"/>
          <w:sz w:val="24"/>
          <w:szCs w:val="24"/>
        </w:rPr>
        <w:lastRenderedPageBreak/>
        <w:t>Indemnité de manipulation de fonds</w:t>
      </w:r>
      <w:r w:rsidR="00A364B2">
        <w:rPr>
          <w:b/>
          <w:color w:val="002060"/>
          <w:sz w:val="24"/>
          <w:szCs w:val="24"/>
        </w:rPr>
        <w:t xml:space="preserve"> pour les régisseurs</w:t>
      </w:r>
    </w:p>
    <w:p w14:paraId="576F9590" w14:textId="77777777" w:rsidR="000A51C1" w:rsidRDefault="000A51C1" w:rsidP="009343F7">
      <w:pPr>
        <w:spacing w:after="0"/>
        <w:jc w:val="center"/>
        <w:rPr>
          <w:b/>
          <w:color w:val="002060"/>
          <w:sz w:val="24"/>
          <w:szCs w:val="24"/>
        </w:rPr>
      </w:pPr>
    </w:p>
    <w:p w14:paraId="11CAD129" w14:textId="176C91BE" w:rsidR="00BF2BC2" w:rsidRPr="00BF2BC2" w:rsidRDefault="00BF2BC2"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eastAsiaTheme="minorHAnsi" w:hAnsi="Arial" w:cs="Arial"/>
          <w:b/>
          <w:bCs/>
          <w:color w:val="FF0000"/>
          <w:sz w:val="20"/>
          <w:szCs w:val="20"/>
          <w:u w:val="single"/>
          <w:lang w:eastAsia="en-US"/>
        </w:rPr>
      </w:pPr>
      <w:r w:rsidRPr="00BF2BC2">
        <w:rPr>
          <w:rFonts w:ascii="Arial" w:eastAsiaTheme="minorHAnsi" w:hAnsi="Arial" w:cs="Arial"/>
          <w:b/>
          <w:bCs/>
          <w:color w:val="FF0000"/>
          <w:sz w:val="20"/>
          <w:szCs w:val="20"/>
          <w:u w:val="single"/>
          <w:lang w:eastAsia="en-US"/>
        </w:rPr>
        <w:t>A noter :</w:t>
      </w:r>
    </w:p>
    <w:p w14:paraId="374E740F" w14:textId="5F566E1A" w:rsidR="000A51C1" w:rsidRPr="00BF2BC2" w:rsidRDefault="000A51C1"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eastAsiaTheme="minorHAnsi" w:hAnsi="Arial" w:cs="Arial"/>
          <w:sz w:val="20"/>
          <w:szCs w:val="20"/>
          <w:lang w:eastAsia="en-US"/>
        </w:rPr>
      </w:pPr>
      <w:r w:rsidRPr="00BF2BC2">
        <w:rPr>
          <w:rFonts w:ascii="Arial" w:eastAsiaTheme="minorHAnsi" w:hAnsi="Arial" w:cs="Arial"/>
          <w:sz w:val="20"/>
          <w:szCs w:val="20"/>
          <w:lang w:eastAsia="en-US"/>
        </w:rPr>
        <w:t xml:space="preserve">L’indemnité de maniement de fonds est la </w:t>
      </w:r>
      <w:r w:rsidRPr="00BF2BC2">
        <w:rPr>
          <w:rFonts w:ascii="Arial" w:eastAsiaTheme="minorHAnsi" w:hAnsi="Arial" w:cs="Arial"/>
          <w:b/>
          <w:bCs/>
          <w:sz w:val="20"/>
          <w:szCs w:val="20"/>
          <w:lang w:eastAsia="en-US"/>
        </w:rPr>
        <w:t>nouvelle dénomination de l’indemnité de responsabilité des régisseurs</w:t>
      </w:r>
      <w:r w:rsidRPr="00BF2BC2">
        <w:rPr>
          <w:rFonts w:ascii="Arial" w:eastAsiaTheme="minorHAnsi" w:hAnsi="Arial" w:cs="Arial"/>
          <w:sz w:val="20"/>
          <w:szCs w:val="20"/>
          <w:lang w:eastAsia="en-US"/>
        </w:rPr>
        <w:t xml:space="preserve"> adoptée dans le cadre de la réforme de la responsabilité financière des gestionnaires publics du 1er janvier 2023 (art. R. 1617-5-2 du CGCT modifié par art. 12 du décret n° 2022-1605 du 22 décembre 2022).</w:t>
      </w:r>
    </w:p>
    <w:p w14:paraId="3C84830F" w14:textId="092F335B" w:rsidR="000A51C1" w:rsidRPr="00BF2BC2" w:rsidRDefault="000A51C1"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eastAsiaTheme="minorHAnsi" w:hAnsi="Arial" w:cs="Arial"/>
          <w:sz w:val="20"/>
          <w:szCs w:val="20"/>
          <w:lang w:eastAsia="en-US"/>
        </w:rPr>
      </w:pPr>
      <w:r w:rsidRPr="00BF2BC2">
        <w:rPr>
          <w:rFonts w:ascii="Arial" w:eastAsiaTheme="minorHAnsi" w:hAnsi="Arial" w:cs="Arial"/>
          <w:sz w:val="20"/>
          <w:szCs w:val="20"/>
          <w:lang w:eastAsia="en-US"/>
        </w:rPr>
        <w:t xml:space="preserve">Conformément aux principes régissant le régime indemnitaire, le versement de l'indemnité de maniement de fonds aux régisseurs et aux mandataires-suppléants est </w:t>
      </w:r>
      <w:r w:rsidRPr="00BF2BC2">
        <w:rPr>
          <w:rFonts w:ascii="Arial" w:eastAsiaTheme="minorHAnsi" w:hAnsi="Arial" w:cs="Arial"/>
          <w:b/>
          <w:bCs/>
          <w:sz w:val="20"/>
          <w:szCs w:val="20"/>
          <w:lang w:eastAsia="en-US"/>
        </w:rPr>
        <w:t>facultatif</w:t>
      </w:r>
      <w:r w:rsidRPr="00BF2BC2">
        <w:rPr>
          <w:rFonts w:ascii="Arial" w:eastAsiaTheme="minorHAnsi" w:hAnsi="Arial" w:cs="Arial"/>
          <w:sz w:val="20"/>
          <w:szCs w:val="20"/>
          <w:lang w:eastAsia="en-US"/>
        </w:rPr>
        <w:t xml:space="preserve"> et son taux est fixé par </w:t>
      </w:r>
      <w:r w:rsidRPr="00BF2BC2">
        <w:rPr>
          <w:rFonts w:ascii="Arial" w:eastAsiaTheme="minorHAnsi" w:hAnsi="Arial" w:cs="Arial"/>
          <w:b/>
          <w:bCs/>
          <w:sz w:val="20"/>
          <w:szCs w:val="20"/>
          <w:lang w:eastAsia="en-US"/>
        </w:rPr>
        <w:t>délibération de la collectivité</w:t>
      </w:r>
      <w:r w:rsidRPr="00BF2BC2">
        <w:rPr>
          <w:rFonts w:ascii="Arial" w:eastAsiaTheme="minorHAnsi" w:hAnsi="Arial" w:cs="Arial"/>
          <w:sz w:val="20"/>
          <w:szCs w:val="20"/>
          <w:lang w:eastAsia="en-US"/>
        </w:rPr>
        <w:t xml:space="preserve"> (mise à jour de la rubrique 2155 de l’annexe I du CGCT pour tenir compte du nouveau nom de l’indemnité).</w:t>
      </w:r>
    </w:p>
    <w:p w14:paraId="72D1DD02" w14:textId="77777777" w:rsidR="000A51C1" w:rsidRPr="00BF2BC2" w:rsidRDefault="000A51C1"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eastAsiaTheme="minorHAnsi" w:hAnsi="Arial" w:cs="Arial"/>
          <w:sz w:val="20"/>
          <w:szCs w:val="20"/>
          <w:lang w:eastAsia="en-US"/>
        </w:rPr>
      </w:pPr>
    </w:p>
    <w:p w14:paraId="43241281" w14:textId="579D2563" w:rsidR="000A51C1" w:rsidRPr="00BF2BC2" w:rsidRDefault="000A51C1"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eastAsiaTheme="minorHAnsi" w:hAnsi="Arial" w:cs="Arial"/>
          <w:sz w:val="20"/>
          <w:szCs w:val="20"/>
          <w:lang w:eastAsia="en-US"/>
        </w:rPr>
      </w:pPr>
      <w:r w:rsidRPr="00BF2BC2">
        <w:rPr>
          <w:rFonts w:ascii="Arial" w:eastAsiaTheme="minorHAnsi" w:hAnsi="Arial" w:cs="Arial"/>
          <w:sz w:val="20"/>
          <w:szCs w:val="20"/>
          <w:lang w:eastAsia="en-US"/>
        </w:rPr>
        <w:t xml:space="preserve">Un arrêté du 21 janvier 2025 est venu compléter la liste des indemnités pouvant être cumulées avec le RIFSEEP (modification de l’arrêté du 27 août 2015 pris en application de l'article 5 du décret n° 2014-513 du 20 mai 2014 portant création d'un RIFSEEP dans la fonction publique de l'Etat). </w:t>
      </w:r>
    </w:p>
    <w:p w14:paraId="59E6AF8F" w14:textId="5446E836" w:rsidR="000A51C1" w:rsidRPr="00BF2BC2" w:rsidRDefault="00A364B2"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eastAsiaTheme="minorHAnsi" w:hAnsi="Arial" w:cs="Arial"/>
          <w:sz w:val="20"/>
          <w:szCs w:val="20"/>
          <w:lang w:eastAsia="en-US"/>
        </w:rPr>
      </w:pPr>
      <w:r>
        <w:rPr>
          <w:rFonts w:ascii="Arial" w:eastAsiaTheme="minorHAnsi" w:hAnsi="Arial" w:cs="Arial"/>
          <w:sz w:val="20"/>
          <w:szCs w:val="20"/>
          <w:lang w:eastAsia="en-US"/>
        </w:rPr>
        <w:t>Aussi depuis cette date figure dans cette liste</w:t>
      </w:r>
      <w:r w:rsidR="000A51C1" w:rsidRPr="00BF2BC2">
        <w:rPr>
          <w:rFonts w:ascii="Arial" w:eastAsiaTheme="minorHAnsi" w:hAnsi="Arial" w:cs="Arial"/>
          <w:sz w:val="20"/>
          <w:szCs w:val="20"/>
          <w:lang w:eastAsia="en-US"/>
        </w:rPr>
        <w:t>, l</w:t>
      </w:r>
      <w:proofErr w:type="gramStart"/>
      <w:r w:rsidR="000A51C1" w:rsidRPr="00BF2BC2">
        <w:rPr>
          <w:rFonts w:ascii="Arial" w:eastAsiaTheme="minorHAnsi" w:hAnsi="Arial" w:cs="Arial"/>
          <w:sz w:val="20"/>
          <w:szCs w:val="20"/>
          <w:lang w:eastAsia="en-US"/>
        </w:rPr>
        <w:t>’«</w:t>
      </w:r>
      <w:proofErr w:type="gramEnd"/>
      <w:r w:rsidR="000A51C1" w:rsidRPr="00BF2BC2">
        <w:rPr>
          <w:rFonts w:ascii="Arial" w:eastAsiaTheme="minorHAnsi" w:hAnsi="Arial" w:cs="Arial"/>
          <w:sz w:val="20"/>
          <w:szCs w:val="20"/>
          <w:lang w:eastAsia="en-US"/>
        </w:rPr>
        <w:t> </w:t>
      </w:r>
      <w:r w:rsidR="000A51C1" w:rsidRPr="00BF2BC2">
        <w:rPr>
          <w:rFonts w:ascii="Arial" w:eastAsiaTheme="minorHAnsi" w:hAnsi="Arial" w:cs="Arial"/>
          <w:b/>
          <w:bCs/>
          <w:sz w:val="20"/>
          <w:szCs w:val="20"/>
          <w:lang w:eastAsia="en-US"/>
        </w:rPr>
        <w:t xml:space="preserve">indemnité de maniement de fonds </w:t>
      </w:r>
      <w:r w:rsidR="000A51C1" w:rsidRPr="00BF2BC2">
        <w:rPr>
          <w:rFonts w:ascii="Arial" w:eastAsiaTheme="minorHAnsi" w:hAnsi="Arial" w:cs="Arial"/>
          <w:sz w:val="20"/>
          <w:szCs w:val="20"/>
          <w:lang w:eastAsia="en-US"/>
        </w:rPr>
        <w:t>régie par le décret n° 2022-1605 du 22 décembre 2022 portant application de l'ordonnance n° 2022-408 du 23 mars 2022 relative au régime de responsabilité financière des gestionnaires publics et modifiant diverses dispositions relatives aux comptables publics »</w:t>
      </w:r>
      <w:r>
        <w:rPr>
          <w:rFonts w:ascii="Arial" w:eastAsiaTheme="minorHAnsi" w:hAnsi="Arial" w:cs="Arial"/>
          <w:sz w:val="20"/>
          <w:szCs w:val="20"/>
          <w:lang w:eastAsia="en-US"/>
        </w:rPr>
        <w:t>, qui peut être cumulée avec le RIFSEEP.</w:t>
      </w:r>
    </w:p>
    <w:p w14:paraId="01E9F2D8" w14:textId="4C34E779" w:rsidR="000A51C1" w:rsidRPr="00BF2BC2" w:rsidRDefault="000A51C1"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eastAsiaTheme="minorHAnsi" w:hAnsi="Arial" w:cs="Arial"/>
          <w:sz w:val="20"/>
          <w:szCs w:val="20"/>
          <w:lang w:eastAsia="en-US"/>
        </w:rPr>
      </w:pPr>
      <w:r w:rsidRPr="00BF2BC2">
        <w:rPr>
          <w:rFonts w:ascii="Arial" w:eastAsiaTheme="minorHAnsi" w:hAnsi="Arial" w:cs="Arial"/>
          <w:sz w:val="20"/>
          <w:szCs w:val="20"/>
          <w:lang w:eastAsia="en-US"/>
        </w:rPr>
        <w:t xml:space="preserve">Cette modification est entrée en vigueur </w:t>
      </w:r>
      <w:r w:rsidR="00A364B2">
        <w:rPr>
          <w:rFonts w:ascii="Arial" w:eastAsiaTheme="minorHAnsi" w:hAnsi="Arial" w:cs="Arial"/>
          <w:sz w:val="20"/>
          <w:szCs w:val="20"/>
          <w:lang w:eastAsia="en-US"/>
        </w:rPr>
        <w:t xml:space="preserve">depuis </w:t>
      </w:r>
      <w:r w:rsidRPr="00BF2BC2">
        <w:rPr>
          <w:rFonts w:ascii="Arial" w:eastAsiaTheme="minorHAnsi" w:hAnsi="Arial" w:cs="Arial"/>
          <w:sz w:val="20"/>
          <w:szCs w:val="20"/>
          <w:lang w:eastAsia="en-US"/>
        </w:rPr>
        <w:t xml:space="preserve">le </w:t>
      </w:r>
      <w:r w:rsidRPr="00BF2BC2">
        <w:rPr>
          <w:rFonts w:ascii="Arial" w:eastAsiaTheme="minorHAnsi" w:hAnsi="Arial" w:cs="Arial"/>
          <w:b/>
          <w:bCs/>
          <w:sz w:val="20"/>
          <w:szCs w:val="20"/>
          <w:lang w:eastAsia="en-US"/>
        </w:rPr>
        <w:t>31 janvier 202</w:t>
      </w:r>
      <w:r w:rsidR="00A364B2">
        <w:rPr>
          <w:rFonts w:ascii="Arial" w:eastAsiaTheme="minorHAnsi" w:hAnsi="Arial" w:cs="Arial"/>
          <w:b/>
          <w:bCs/>
          <w:sz w:val="20"/>
          <w:szCs w:val="20"/>
          <w:lang w:eastAsia="en-US"/>
        </w:rPr>
        <w:t>5</w:t>
      </w:r>
      <w:r w:rsidRPr="00BF2BC2">
        <w:rPr>
          <w:rFonts w:ascii="Arial" w:eastAsiaTheme="minorHAnsi" w:hAnsi="Arial" w:cs="Arial"/>
          <w:sz w:val="20"/>
          <w:szCs w:val="20"/>
          <w:lang w:eastAsia="en-US"/>
        </w:rPr>
        <w:t>.</w:t>
      </w:r>
    </w:p>
    <w:p w14:paraId="584785D1" w14:textId="77777777" w:rsidR="000A51C1" w:rsidRPr="00BF2BC2" w:rsidRDefault="000A51C1"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eastAsiaTheme="minorHAnsi" w:hAnsi="Arial" w:cs="Arial"/>
          <w:sz w:val="20"/>
          <w:szCs w:val="20"/>
          <w:lang w:eastAsia="en-US"/>
        </w:rPr>
      </w:pPr>
    </w:p>
    <w:p w14:paraId="6F5EAFA3" w14:textId="2AAD09EB" w:rsidR="000A51C1" w:rsidRDefault="000A51C1"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eastAsiaTheme="minorHAnsi" w:hAnsi="Arial" w:cs="Arial"/>
          <w:sz w:val="20"/>
          <w:szCs w:val="20"/>
          <w:lang w:eastAsia="en-US"/>
        </w:rPr>
      </w:pPr>
      <w:r w:rsidRPr="00BF2BC2">
        <w:rPr>
          <w:rFonts w:ascii="Arial" w:eastAsiaTheme="minorHAnsi" w:hAnsi="Arial" w:cs="Arial"/>
          <w:sz w:val="20"/>
          <w:szCs w:val="20"/>
          <w:lang w:eastAsia="en-US"/>
        </w:rPr>
        <w:t xml:space="preserve">En d’autres termes, l’indemnité de maniement de fonds n’est plus attribuée par l’intermédiaire du RIFSEEP (IFSE régie) mais si l’employeur territorial souhaite la verser, il devra réaliser une saisine distincte du CST </w:t>
      </w:r>
      <w:r w:rsidR="00A364B2">
        <w:rPr>
          <w:rFonts w:ascii="Arial" w:eastAsiaTheme="minorHAnsi" w:hAnsi="Arial" w:cs="Arial"/>
          <w:sz w:val="20"/>
          <w:szCs w:val="20"/>
          <w:lang w:eastAsia="en-US"/>
        </w:rPr>
        <w:t xml:space="preserve">(formulaire à disposition sur le site internet du CDG12) </w:t>
      </w:r>
      <w:r w:rsidRPr="00BF2BC2">
        <w:rPr>
          <w:rFonts w:ascii="Arial" w:eastAsiaTheme="minorHAnsi" w:hAnsi="Arial" w:cs="Arial"/>
          <w:sz w:val="20"/>
          <w:szCs w:val="20"/>
          <w:lang w:eastAsia="en-US"/>
        </w:rPr>
        <w:t>et délibérer.</w:t>
      </w:r>
    </w:p>
    <w:p w14:paraId="4B623970" w14:textId="77777777" w:rsidR="00A364B2" w:rsidRPr="00BF2BC2" w:rsidRDefault="00A364B2"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eastAsiaTheme="minorHAnsi" w:hAnsi="Arial" w:cs="Arial"/>
          <w:sz w:val="20"/>
          <w:szCs w:val="20"/>
          <w:lang w:eastAsia="en-US"/>
        </w:rPr>
      </w:pPr>
    </w:p>
    <w:p w14:paraId="319E7B16" w14:textId="77777777" w:rsidR="000A51C1" w:rsidRPr="00BF2BC2" w:rsidRDefault="000A51C1"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hAnsi="Arial" w:cs="Arial"/>
          <w:sz w:val="20"/>
          <w:szCs w:val="20"/>
        </w:rPr>
      </w:pPr>
      <w:r w:rsidRPr="00BF2BC2">
        <w:rPr>
          <w:rFonts w:ascii="Arial" w:hAnsi="Arial" w:cs="Arial"/>
          <w:sz w:val="20"/>
          <w:szCs w:val="20"/>
        </w:rPr>
        <w:t xml:space="preserve">Dans l’attente de la parution de l’arrêté annoncé par le ministère de l’Intérieur, les collectivités peuvent </w:t>
      </w:r>
      <w:r w:rsidRPr="00BF2BC2">
        <w:rPr>
          <w:rStyle w:val="lev"/>
          <w:rFonts w:ascii="Arial" w:hAnsi="Arial" w:cs="Arial"/>
          <w:sz w:val="20"/>
          <w:szCs w:val="20"/>
        </w:rPr>
        <w:t>délibérer</w:t>
      </w:r>
      <w:r w:rsidRPr="00BF2BC2">
        <w:rPr>
          <w:rFonts w:ascii="Arial" w:hAnsi="Arial" w:cs="Arial"/>
          <w:sz w:val="20"/>
          <w:szCs w:val="20"/>
        </w:rPr>
        <w:t xml:space="preserve"> pour mettre en place l’indemnité de maniement de fonds </w:t>
      </w:r>
      <w:r w:rsidRPr="00BF2BC2">
        <w:rPr>
          <w:rStyle w:val="lev"/>
          <w:rFonts w:ascii="Arial" w:hAnsi="Arial" w:cs="Arial"/>
          <w:sz w:val="20"/>
          <w:szCs w:val="20"/>
        </w:rPr>
        <w:t>en se fondant sur les textes précités fixant les taux de l’indemnité de responsabilité</w:t>
      </w:r>
      <w:r w:rsidRPr="00BF2BC2">
        <w:rPr>
          <w:rFonts w:ascii="Arial" w:hAnsi="Arial" w:cs="Arial"/>
          <w:sz w:val="20"/>
          <w:szCs w:val="20"/>
        </w:rPr>
        <w:t>.</w:t>
      </w:r>
    </w:p>
    <w:p w14:paraId="27E4C672" w14:textId="681DDCF3" w:rsidR="000A51C1" w:rsidRDefault="000A51C1"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hAnsi="Arial" w:cs="Arial"/>
          <w:sz w:val="20"/>
          <w:szCs w:val="20"/>
        </w:rPr>
      </w:pPr>
      <w:r w:rsidRPr="00BF2BC2">
        <w:rPr>
          <w:rFonts w:ascii="Arial" w:hAnsi="Arial" w:cs="Arial"/>
          <w:sz w:val="20"/>
          <w:szCs w:val="20"/>
        </w:rPr>
        <w:t xml:space="preserve">Par ailleurs, le ministère de l’Intérieur mentionne les </w:t>
      </w:r>
      <w:r w:rsidRPr="00BF2BC2">
        <w:rPr>
          <w:rStyle w:val="lev"/>
          <w:rFonts w:ascii="Arial" w:hAnsi="Arial" w:cs="Arial"/>
          <w:sz w:val="20"/>
          <w:szCs w:val="20"/>
        </w:rPr>
        <w:t xml:space="preserve">autres incidences pour les régisseurs de la réforme des gestionnaires publics </w:t>
      </w:r>
      <w:r w:rsidRPr="00BF2BC2">
        <w:rPr>
          <w:rFonts w:ascii="Arial" w:hAnsi="Arial" w:cs="Arial"/>
          <w:sz w:val="20"/>
          <w:szCs w:val="20"/>
        </w:rPr>
        <w:t>depuis le 1</w:t>
      </w:r>
      <w:r w:rsidRPr="00BF2BC2">
        <w:rPr>
          <w:rFonts w:ascii="Arial" w:hAnsi="Arial" w:cs="Arial"/>
          <w:sz w:val="20"/>
          <w:szCs w:val="20"/>
          <w:vertAlign w:val="superscript"/>
        </w:rPr>
        <w:t>er</w:t>
      </w:r>
      <w:r w:rsidRPr="00BF2BC2">
        <w:rPr>
          <w:rFonts w:ascii="Arial" w:hAnsi="Arial" w:cs="Arial"/>
          <w:sz w:val="20"/>
          <w:szCs w:val="20"/>
        </w:rPr>
        <w:t xml:space="preserve"> janvier 2023 (suppression des obligations de cautionnement et d’assurance), signale la mise à jour de ses </w:t>
      </w:r>
      <w:r w:rsidRPr="00BF2BC2">
        <w:rPr>
          <w:rStyle w:val="lev"/>
          <w:rFonts w:ascii="Arial" w:hAnsi="Arial" w:cs="Arial"/>
          <w:sz w:val="20"/>
          <w:szCs w:val="20"/>
        </w:rPr>
        <w:t xml:space="preserve">modèles d'actes </w:t>
      </w:r>
      <w:r w:rsidRPr="00BF2BC2">
        <w:rPr>
          <w:rFonts w:ascii="Arial" w:hAnsi="Arial" w:cs="Arial"/>
          <w:sz w:val="20"/>
          <w:szCs w:val="20"/>
        </w:rPr>
        <w:t xml:space="preserve">(création de la régie et acte de nomination) et annonce la </w:t>
      </w:r>
      <w:r w:rsidRPr="00BF2BC2">
        <w:rPr>
          <w:rStyle w:val="lev"/>
          <w:rFonts w:ascii="Arial" w:hAnsi="Arial" w:cs="Arial"/>
          <w:sz w:val="20"/>
          <w:szCs w:val="20"/>
        </w:rPr>
        <w:t>modification à venir de l'</w:t>
      </w:r>
      <w:hyperlink r:id="rId8" w:history="1">
        <w:r w:rsidRPr="00BF2BC2">
          <w:rPr>
            <w:rStyle w:val="lev"/>
            <w:rFonts w:ascii="Arial" w:hAnsi="Arial" w:cs="Arial"/>
            <w:color w:val="0000FF"/>
            <w:sz w:val="20"/>
            <w:szCs w:val="20"/>
            <w:u w:val="single"/>
          </w:rPr>
          <w:t>instruction codificatrice n° 06-031-A-B-M</w:t>
        </w:r>
      </w:hyperlink>
      <w:r w:rsidRPr="00BF2BC2">
        <w:rPr>
          <w:rStyle w:val="lev"/>
          <w:rFonts w:ascii="Arial" w:hAnsi="Arial" w:cs="Arial"/>
          <w:sz w:val="20"/>
          <w:szCs w:val="20"/>
        </w:rPr>
        <w:t xml:space="preserve"> du 21 avril 2006</w:t>
      </w:r>
      <w:r w:rsidRPr="00BF2BC2">
        <w:rPr>
          <w:rFonts w:ascii="Arial" w:hAnsi="Arial" w:cs="Arial"/>
          <w:sz w:val="20"/>
          <w:szCs w:val="20"/>
        </w:rPr>
        <w:t xml:space="preserve"> relative aux régies du secteur public local (réforme de la responsabilité des gestionnaires publics : conséquences sur les régisseurs, collectivités-locales).</w:t>
      </w:r>
    </w:p>
    <w:p w14:paraId="5CB231B0" w14:textId="77777777" w:rsidR="00BF2BC2" w:rsidRPr="00BF2BC2" w:rsidRDefault="00BF2BC2" w:rsidP="00BF2BC2">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hAnsi="Arial" w:cs="Arial"/>
          <w:sz w:val="20"/>
          <w:szCs w:val="20"/>
        </w:rPr>
      </w:pPr>
    </w:p>
    <w:p w14:paraId="342D5C07" w14:textId="6E694FC0" w:rsidR="00A53830" w:rsidRDefault="00A53830"/>
    <w:p w14:paraId="59255E5A" w14:textId="09A1883A" w:rsidR="000A51C1" w:rsidRDefault="000A51C1"/>
    <w:p w14:paraId="14F3D145" w14:textId="68B00062" w:rsidR="000A51C1" w:rsidRDefault="000A51C1"/>
    <w:p w14:paraId="430B91E8" w14:textId="2DE9571C" w:rsidR="000A51C1" w:rsidRDefault="000A51C1"/>
    <w:p w14:paraId="6BBFA13D" w14:textId="319999B9" w:rsidR="000A51C1" w:rsidRDefault="000A51C1"/>
    <w:p w14:paraId="6CAB0BB9" w14:textId="78ED96EA" w:rsidR="000A51C1" w:rsidRDefault="000A51C1"/>
    <w:p w14:paraId="4DC37FA0" w14:textId="6003F743" w:rsidR="000A51C1" w:rsidRDefault="000A51C1"/>
    <w:p w14:paraId="1331B2E3" w14:textId="74A8775E" w:rsidR="000A51C1" w:rsidRDefault="000A51C1"/>
    <w:p w14:paraId="7DF8473B" w14:textId="38D1ACD4" w:rsidR="000A51C1" w:rsidRDefault="000A51C1"/>
    <w:p w14:paraId="5EE0075F" w14:textId="5387B6DB" w:rsidR="000A51C1" w:rsidRDefault="000A51C1"/>
    <w:p w14:paraId="187EC641" w14:textId="52886528" w:rsidR="000A51C1" w:rsidRDefault="000A51C1"/>
    <w:p w14:paraId="17088C34" w14:textId="77777777" w:rsidR="000A51C1" w:rsidRDefault="000A51C1"/>
    <w:p w14:paraId="3964BB4D" w14:textId="0CAE5111" w:rsidR="00875356" w:rsidRPr="00F61713" w:rsidRDefault="001B48F9" w:rsidP="001B48F9">
      <w:pPr>
        <w:tabs>
          <w:tab w:val="left" w:pos="2550"/>
        </w:tabs>
        <w:spacing w:after="0"/>
        <w:ind w:left="709"/>
        <w:rPr>
          <w:color w:val="FF0000"/>
        </w:rPr>
      </w:pPr>
      <w:r w:rsidRPr="00F61713">
        <w:rPr>
          <w:noProof/>
          <w:color w:val="FF0000"/>
          <w:lang w:eastAsia="fr-FR"/>
        </w:rPr>
        <w:lastRenderedPageBreak/>
        <w:drawing>
          <wp:anchor distT="0" distB="0" distL="114300" distR="114300" simplePos="0" relativeHeight="251658240" behindDoc="0" locked="0" layoutInCell="1" allowOverlap="1" wp14:anchorId="620D9C2C" wp14:editId="5E1A1AF5">
            <wp:simplePos x="0" y="0"/>
            <wp:positionH relativeFrom="leftMargin">
              <wp:posOffset>139700</wp:posOffset>
            </wp:positionH>
            <wp:positionV relativeFrom="paragraph">
              <wp:posOffset>12700</wp:posOffset>
            </wp:positionV>
            <wp:extent cx="609600" cy="533400"/>
            <wp:effectExtent l="0" t="0" r="0" b="0"/>
            <wp:wrapNone/>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356" w:rsidRPr="00F61713">
        <w:rPr>
          <w:b/>
          <w:color w:val="FF0000"/>
          <w:u w:val="single"/>
        </w:rPr>
        <w:t>A noter</w:t>
      </w:r>
      <w:r w:rsidR="00875356" w:rsidRPr="00F61713">
        <w:rPr>
          <w:color w:val="FF0000"/>
        </w:rPr>
        <w:t xml:space="preserve"> : </w:t>
      </w:r>
    </w:p>
    <w:p w14:paraId="04F9A613" w14:textId="23A681CB" w:rsidR="00463F1C" w:rsidRDefault="00463F1C" w:rsidP="002B69B9">
      <w:pPr>
        <w:tabs>
          <w:tab w:val="left" w:pos="2550"/>
        </w:tabs>
        <w:spacing w:after="0"/>
        <w:ind w:left="709"/>
        <w:jc w:val="both"/>
      </w:pPr>
      <w:r>
        <w:t xml:space="preserve">• Un </w:t>
      </w:r>
      <w:r w:rsidRPr="0086522F">
        <w:rPr>
          <w:b/>
        </w:rPr>
        <w:t>arrêté individuel</w:t>
      </w:r>
      <w:r>
        <w:t xml:space="preserve"> sera pris pour déterminer le montant à attribuer </w:t>
      </w:r>
      <w:r w:rsidR="00875356">
        <w:t xml:space="preserve">personnellement </w:t>
      </w:r>
      <w:r>
        <w:t>à l’agent (un arrêté IFSE + un arrêté CIA)</w:t>
      </w:r>
      <w:r w:rsidR="00DA2B0B">
        <w:t>, modèle à disposition sur le site internet du CDG, dans l’espace abonnés</w:t>
      </w:r>
    </w:p>
    <w:p w14:paraId="7864DB33" w14:textId="4AE2F4AA" w:rsidR="00463F1C" w:rsidRDefault="00463F1C" w:rsidP="001B48F9">
      <w:pPr>
        <w:tabs>
          <w:tab w:val="left" w:pos="2550"/>
        </w:tabs>
        <w:spacing w:after="0"/>
        <w:ind w:left="709"/>
      </w:pPr>
      <w:r>
        <w:t xml:space="preserve">• Les pages </w:t>
      </w:r>
      <w:r w:rsidR="00E45D0B">
        <w:t>3</w:t>
      </w:r>
      <w:r>
        <w:t xml:space="preserve"> et </w:t>
      </w:r>
      <w:r w:rsidR="00E45D0B">
        <w:t>4</w:t>
      </w:r>
      <w:r>
        <w:t xml:space="preserve"> peuvent être dupliquées autant que de besoin en fonction des cadres d’emplois existants </w:t>
      </w:r>
      <w:r w:rsidR="002B69B9">
        <w:t>s</w:t>
      </w:r>
      <w:r>
        <w:t>ans la collectivité</w:t>
      </w:r>
    </w:p>
    <w:p w14:paraId="490BC778" w14:textId="77777777" w:rsidR="001B48F9" w:rsidRDefault="001B48F9" w:rsidP="001B48F9">
      <w:pPr>
        <w:tabs>
          <w:tab w:val="left" w:pos="2550"/>
        </w:tabs>
        <w:spacing w:after="0"/>
        <w:ind w:left="709"/>
      </w:pPr>
    </w:p>
    <w:p w14:paraId="503A2B7D" w14:textId="77777777" w:rsidR="007C699A" w:rsidRDefault="00875356" w:rsidP="00875356">
      <w:pPr>
        <w:pBdr>
          <w:top w:val="single" w:sz="4" w:space="1" w:color="auto"/>
          <w:left w:val="single" w:sz="4" w:space="4" w:color="auto"/>
          <w:bottom w:val="single" w:sz="4" w:space="1" w:color="auto"/>
          <w:right w:val="single" w:sz="4" w:space="4" w:color="auto"/>
        </w:pBdr>
        <w:tabs>
          <w:tab w:val="left" w:pos="2550"/>
        </w:tabs>
      </w:pPr>
      <w:r w:rsidRPr="00875356">
        <w:rPr>
          <w:b/>
        </w:rPr>
        <w:t>Observations de la Collectivité</w:t>
      </w:r>
      <w:r>
        <w:t> : ……………………………………………………………………………………………………………………………………………………….</w:t>
      </w:r>
    </w:p>
    <w:p w14:paraId="62A32CE8" w14:textId="63F02A19" w:rsidR="00875356" w:rsidRDefault="00875356" w:rsidP="00875356">
      <w:pPr>
        <w:pBdr>
          <w:top w:val="single" w:sz="4" w:space="1" w:color="auto"/>
          <w:left w:val="single" w:sz="4" w:space="4" w:color="auto"/>
          <w:bottom w:val="single" w:sz="4" w:space="1" w:color="auto"/>
          <w:right w:val="single" w:sz="4" w:space="4" w:color="auto"/>
        </w:pBdr>
        <w:tabs>
          <w:tab w:val="left" w:pos="2550"/>
        </w:tabs>
      </w:pPr>
      <w:r>
        <w:t>……………………………………………………………………………………………………………………………………………………….</w:t>
      </w:r>
    </w:p>
    <w:p w14:paraId="28FE9999" w14:textId="77777777" w:rsidR="00875356" w:rsidRDefault="00875356" w:rsidP="00875356">
      <w:pPr>
        <w:pBdr>
          <w:top w:val="single" w:sz="4" w:space="1" w:color="auto"/>
          <w:left w:val="single" w:sz="4" w:space="4" w:color="auto"/>
          <w:bottom w:val="single" w:sz="4" w:space="1" w:color="auto"/>
          <w:right w:val="single" w:sz="4" w:space="4" w:color="auto"/>
        </w:pBdr>
        <w:tabs>
          <w:tab w:val="left" w:pos="2550"/>
        </w:tabs>
      </w:pPr>
    </w:p>
    <w:p w14:paraId="4A5749D7" w14:textId="77777777" w:rsidR="00463F1C" w:rsidRDefault="00463F1C" w:rsidP="00EB049B">
      <w:pPr>
        <w:tabs>
          <w:tab w:val="left" w:pos="2550"/>
        </w:tabs>
      </w:pPr>
      <w:r>
        <w:tab/>
        <w:t>Fait à …………………………………………………</w:t>
      </w:r>
      <w:proofErr w:type="gramStart"/>
      <w:r>
        <w:t>…….</w:t>
      </w:r>
      <w:proofErr w:type="gramEnd"/>
      <w:r>
        <w:t>, le ……………………………………</w:t>
      </w:r>
    </w:p>
    <w:p w14:paraId="11B88CFB" w14:textId="77777777" w:rsidR="00925C5C" w:rsidRDefault="00463F1C" w:rsidP="00CF58F4">
      <w:pPr>
        <w:tabs>
          <w:tab w:val="left" w:pos="2550"/>
        </w:tabs>
      </w:pPr>
      <w:r>
        <w:tab/>
        <w:t>Cachet et signature de l’autorité territoriale</w:t>
      </w:r>
      <w:r w:rsidR="00CF58F4">
        <w:t xml:space="preserve"> (Nom, Prénom)</w:t>
      </w:r>
    </w:p>
    <w:p w14:paraId="700544C9" w14:textId="77777777" w:rsidR="007C699A" w:rsidRPr="00875356" w:rsidRDefault="007C699A" w:rsidP="00875356">
      <w:pPr>
        <w:pStyle w:val="Paragraphedeliste"/>
        <w:numPr>
          <w:ilvl w:val="0"/>
          <w:numId w:val="5"/>
        </w:numPr>
        <w:tabs>
          <w:tab w:val="left" w:pos="2550"/>
        </w:tabs>
        <w:spacing w:after="0"/>
        <w:jc w:val="center"/>
        <w:rPr>
          <w:sz w:val="36"/>
          <w:u w:val="single"/>
        </w:rPr>
      </w:pPr>
      <w:r w:rsidRPr="00875356">
        <w:rPr>
          <w:sz w:val="36"/>
          <w:u w:val="single"/>
        </w:rPr>
        <w:t>PIECES A JOINDRE</w:t>
      </w:r>
      <w:r w:rsidR="0024582B" w:rsidRPr="00875356">
        <w:rPr>
          <w:sz w:val="36"/>
          <w:u w:val="single"/>
        </w:rPr>
        <w:t xml:space="preserve"> AU DOSSIER DE SAISINE</w:t>
      </w:r>
    </w:p>
    <w:p w14:paraId="152CB76D" w14:textId="77777777" w:rsidR="000C2211" w:rsidRPr="00D8306F" w:rsidRDefault="000C2211" w:rsidP="00E45D0B">
      <w:pPr>
        <w:pStyle w:val="Paragraphedeliste"/>
        <w:numPr>
          <w:ilvl w:val="0"/>
          <w:numId w:val="7"/>
        </w:numPr>
        <w:tabs>
          <w:tab w:val="left" w:pos="2550"/>
        </w:tabs>
        <w:spacing w:after="0"/>
        <w:ind w:left="426"/>
        <w:rPr>
          <w:b/>
          <w:sz w:val="24"/>
        </w:rPr>
      </w:pPr>
      <w:r w:rsidRPr="00D8306F">
        <w:rPr>
          <w:b/>
          <w:sz w:val="24"/>
        </w:rPr>
        <w:t>Projet de délibération</w:t>
      </w:r>
    </w:p>
    <w:p w14:paraId="6F85935B" w14:textId="77777777" w:rsidR="000C2211" w:rsidRPr="00D8306F" w:rsidRDefault="000C2211" w:rsidP="00E45D0B">
      <w:pPr>
        <w:pStyle w:val="Paragraphedeliste"/>
        <w:numPr>
          <w:ilvl w:val="0"/>
          <w:numId w:val="7"/>
        </w:numPr>
        <w:tabs>
          <w:tab w:val="left" w:pos="2550"/>
        </w:tabs>
        <w:spacing w:after="0"/>
        <w:ind w:left="426"/>
        <w:jc w:val="both"/>
        <w:rPr>
          <w:sz w:val="24"/>
        </w:rPr>
      </w:pPr>
      <w:r w:rsidRPr="00D8306F">
        <w:rPr>
          <w:sz w:val="24"/>
        </w:rPr>
        <w:t>Tout document utile à l’examen du dossier</w:t>
      </w:r>
      <w:r w:rsidR="00640CAD" w:rsidRPr="00D8306F">
        <w:rPr>
          <w:sz w:val="24"/>
        </w:rPr>
        <w:t xml:space="preserve"> : </w:t>
      </w:r>
      <w:r w:rsidR="00D8306F" w:rsidRPr="00D8306F">
        <w:rPr>
          <w:b/>
          <w:sz w:val="24"/>
        </w:rPr>
        <w:t>Fiches de postes, O</w:t>
      </w:r>
      <w:r w:rsidR="00640CAD" w:rsidRPr="00D8306F">
        <w:rPr>
          <w:b/>
          <w:sz w:val="24"/>
        </w:rPr>
        <w:t>rganigramme</w:t>
      </w:r>
      <w:r w:rsidR="00D8306F" w:rsidRPr="00D8306F">
        <w:rPr>
          <w:b/>
          <w:sz w:val="24"/>
        </w:rPr>
        <w:t xml:space="preserve"> avec Fonctions</w:t>
      </w:r>
    </w:p>
    <w:p w14:paraId="72730430" w14:textId="77777777" w:rsidR="007C699A" w:rsidRDefault="002D637D" w:rsidP="007C699A">
      <w:pPr>
        <w:tabs>
          <w:tab w:val="left" w:pos="2550"/>
        </w:tabs>
        <w:spacing w:after="0"/>
        <w:jc w:val="center"/>
        <w:rPr>
          <w:sz w:val="28"/>
          <w:u w:val="single"/>
        </w:rPr>
      </w:pPr>
      <w:r w:rsidRPr="007C699A">
        <w:rPr>
          <w:sz w:val="28"/>
          <w:u w:val="single"/>
        </w:rPr>
        <w:t>Annexe</w:t>
      </w:r>
    </w:p>
    <w:p w14:paraId="33765127" w14:textId="77777777" w:rsidR="002D637D" w:rsidRPr="007C699A" w:rsidRDefault="007C699A" w:rsidP="002D637D">
      <w:pPr>
        <w:tabs>
          <w:tab w:val="left" w:pos="2550"/>
        </w:tabs>
        <w:spacing w:after="0"/>
        <w:rPr>
          <w:sz w:val="24"/>
        </w:rPr>
      </w:pPr>
      <w:r>
        <w:rPr>
          <w:sz w:val="24"/>
        </w:rPr>
        <w:t>E</w:t>
      </w:r>
      <w:r w:rsidR="002D637D" w:rsidRPr="007C699A">
        <w:rPr>
          <w:sz w:val="24"/>
        </w:rPr>
        <w:t>xemples de critères de classification par groupe de fonction pour l’attribution de l’IFSE</w:t>
      </w:r>
    </w:p>
    <w:p w14:paraId="5D141A23" w14:textId="77777777" w:rsidR="007C699A" w:rsidRPr="0086522F" w:rsidRDefault="007C699A" w:rsidP="002D637D">
      <w:pPr>
        <w:tabs>
          <w:tab w:val="left" w:pos="2550"/>
        </w:tabs>
        <w:spacing w:after="0"/>
        <w:rPr>
          <w:sz w:val="14"/>
        </w:rPr>
      </w:pPr>
    </w:p>
    <w:tbl>
      <w:tblPr>
        <w:tblStyle w:val="Grilledutableau"/>
        <w:tblW w:w="10490" w:type="dxa"/>
        <w:tblInd w:w="-5" w:type="dxa"/>
        <w:tblLook w:val="04A0" w:firstRow="1" w:lastRow="0" w:firstColumn="1" w:lastColumn="0" w:noHBand="0" w:noVBand="1"/>
      </w:tblPr>
      <w:tblGrid>
        <w:gridCol w:w="3479"/>
        <w:gridCol w:w="3467"/>
        <w:gridCol w:w="3544"/>
      </w:tblGrid>
      <w:tr w:rsidR="005E0471" w:rsidRPr="00E45D0B" w14:paraId="18A4BE6C" w14:textId="77777777" w:rsidTr="00145B8B">
        <w:tc>
          <w:tcPr>
            <w:tcW w:w="3479" w:type="dxa"/>
            <w:shd w:val="clear" w:color="auto" w:fill="BFBFBF" w:themeFill="background1" w:themeFillShade="BF"/>
          </w:tcPr>
          <w:p w14:paraId="673B89CD" w14:textId="77777777" w:rsidR="005E0471" w:rsidRPr="00E45D0B" w:rsidRDefault="005E0471" w:rsidP="0050343D">
            <w:pPr>
              <w:tabs>
                <w:tab w:val="left" w:pos="2550"/>
              </w:tabs>
              <w:jc w:val="center"/>
              <w:rPr>
                <w:b/>
                <w:sz w:val="20"/>
                <w:szCs w:val="20"/>
              </w:rPr>
            </w:pPr>
            <w:r w:rsidRPr="00E45D0B">
              <w:rPr>
                <w:b/>
                <w:sz w:val="20"/>
                <w:szCs w:val="20"/>
              </w:rPr>
              <w:t>Critère 1</w:t>
            </w:r>
          </w:p>
        </w:tc>
        <w:tc>
          <w:tcPr>
            <w:tcW w:w="3467" w:type="dxa"/>
            <w:shd w:val="clear" w:color="auto" w:fill="BFBFBF" w:themeFill="background1" w:themeFillShade="BF"/>
          </w:tcPr>
          <w:p w14:paraId="72227C8C" w14:textId="77777777" w:rsidR="005E0471" w:rsidRPr="00E45D0B" w:rsidRDefault="005E0471" w:rsidP="0050343D">
            <w:pPr>
              <w:tabs>
                <w:tab w:val="left" w:pos="2550"/>
              </w:tabs>
              <w:jc w:val="center"/>
              <w:rPr>
                <w:b/>
                <w:sz w:val="20"/>
                <w:szCs w:val="20"/>
              </w:rPr>
            </w:pPr>
            <w:r w:rsidRPr="00E45D0B">
              <w:rPr>
                <w:b/>
                <w:sz w:val="20"/>
                <w:szCs w:val="20"/>
              </w:rPr>
              <w:t>Critère 2</w:t>
            </w:r>
          </w:p>
        </w:tc>
        <w:tc>
          <w:tcPr>
            <w:tcW w:w="3544" w:type="dxa"/>
            <w:shd w:val="clear" w:color="auto" w:fill="BFBFBF" w:themeFill="background1" w:themeFillShade="BF"/>
          </w:tcPr>
          <w:p w14:paraId="30110976" w14:textId="77777777" w:rsidR="005E0471" w:rsidRPr="00E45D0B" w:rsidRDefault="005E0471" w:rsidP="0050343D">
            <w:pPr>
              <w:tabs>
                <w:tab w:val="left" w:pos="2550"/>
              </w:tabs>
              <w:jc w:val="center"/>
              <w:rPr>
                <w:b/>
                <w:sz w:val="20"/>
                <w:szCs w:val="20"/>
              </w:rPr>
            </w:pPr>
            <w:r w:rsidRPr="00E45D0B">
              <w:rPr>
                <w:b/>
                <w:sz w:val="20"/>
                <w:szCs w:val="20"/>
              </w:rPr>
              <w:t>Critère 3</w:t>
            </w:r>
          </w:p>
        </w:tc>
      </w:tr>
      <w:tr w:rsidR="005E0471" w:rsidRPr="00E45D0B" w14:paraId="4E988A45" w14:textId="77777777" w:rsidTr="00145B8B">
        <w:tc>
          <w:tcPr>
            <w:tcW w:w="3479" w:type="dxa"/>
          </w:tcPr>
          <w:p w14:paraId="032A04D0" w14:textId="77777777" w:rsidR="007C699A" w:rsidRPr="00E45D0B" w:rsidRDefault="005E0471" w:rsidP="00E45D0B">
            <w:pPr>
              <w:tabs>
                <w:tab w:val="left" w:pos="2550"/>
              </w:tabs>
              <w:jc w:val="center"/>
              <w:rPr>
                <w:sz w:val="20"/>
                <w:szCs w:val="20"/>
              </w:rPr>
            </w:pPr>
            <w:r w:rsidRPr="00E45D0B">
              <w:rPr>
                <w:b/>
                <w:sz w:val="20"/>
                <w:szCs w:val="20"/>
              </w:rPr>
              <w:t>Fonctions d’encadrement</w:t>
            </w:r>
            <w:r w:rsidRPr="00E45D0B">
              <w:rPr>
                <w:sz w:val="20"/>
                <w:szCs w:val="20"/>
              </w:rPr>
              <w:t>, de coordination, de pilotage ou de conception</w:t>
            </w:r>
          </w:p>
        </w:tc>
        <w:tc>
          <w:tcPr>
            <w:tcW w:w="3467" w:type="dxa"/>
          </w:tcPr>
          <w:p w14:paraId="7E074F4A" w14:textId="77777777" w:rsidR="005E0471" w:rsidRPr="00E45D0B" w:rsidRDefault="005E0471" w:rsidP="0050343D">
            <w:pPr>
              <w:tabs>
                <w:tab w:val="left" w:pos="2550"/>
              </w:tabs>
              <w:jc w:val="center"/>
              <w:rPr>
                <w:sz w:val="20"/>
                <w:szCs w:val="20"/>
              </w:rPr>
            </w:pPr>
            <w:r w:rsidRPr="00E45D0B">
              <w:rPr>
                <w:b/>
                <w:sz w:val="20"/>
                <w:szCs w:val="20"/>
              </w:rPr>
              <w:t>Technicité, expertise</w:t>
            </w:r>
            <w:r w:rsidRPr="00E45D0B">
              <w:rPr>
                <w:sz w:val="20"/>
                <w:szCs w:val="20"/>
              </w:rPr>
              <w:t>, expérience ou qualification nécessaire à l’exercice de fonctions</w:t>
            </w:r>
          </w:p>
        </w:tc>
        <w:tc>
          <w:tcPr>
            <w:tcW w:w="3544" w:type="dxa"/>
          </w:tcPr>
          <w:p w14:paraId="7979BEC5" w14:textId="77777777" w:rsidR="005E0471" w:rsidRPr="00E45D0B" w:rsidRDefault="005E0471" w:rsidP="0050343D">
            <w:pPr>
              <w:tabs>
                <w:tab w:val="left" w:pos="2550"/>
              </w:tabs>
              <w:jc w:val="center"/>
              <w:rPr>
                <w:sz w:val="20"/>
                <w:szCs w:val="20"/>
              </w:rPr>
            </w:pPr>
            <w:r w:rsidRPr="00E45D0B">
              <w:rPr>
                <w:b/>
                <w:sz w:val="20"/>
                <w:szCs w:val="20"/>
              </w:rPr>
              <w:t>Sujétions particulières</w:t>
            </w:r>
            <w:r w:rsidRPr="00E45D0B">
              <w:rPr>
                <w:sz w:val="20"/>
                <w:szCs w:val="20"/>
              </w:rPr>
              <w:t xml:space="preserve"> ou degré d’exposition du poste au regard de son environnement professionnel</w:t>
            </w:r>
          </w:p>
        </w:tc>
      </w:tr>
      <w:tr w:rsidR="005E0471" w:rsidRPr="00E45D0B" w14:paraId="6CF38D20" w14:textId="77777777" w:rsidTr="00145B8B">
        <w:tc>
          <w:tcPr>
            <w:tcW w:w="3479" w:type="dxa"/>
          </w:tcPr>
          <w:p w14:paraId="4CFD58E6" w14:textId="77777777" w:rsidR="007C699A" w:rsidRPr="00E45D0B" w:rsidRDefault="007C699A" w:rsidP="00911E39">
            <w:pPr>
              <w:tabs>
                <w:tab w:val="left" w:pos="2550"/>
              </w:tabs>
              <w:jc w:val="both"/>
              <w:rPr>
                <w:sz w:val="20"/>
                <w:szCs w:val="20"/>
              </w:rPr>
            </w:pPr>
          </w:p>
          <w:p w14:paraId="2E48559C" w14:textId="77777777" w:rsidR="005E0471" w:rsidRPr="00E45D0B" w:rsidRDefault="00704F65" w:rsidP="00911E39">
            <w:pPr>
              <w:tabs>
                <w:tab w:val="left" w:pos="2550"/>
              </w:tabs>
              <w:jc w:val="both"/>
              <w:rPr>
                <w:sz w:val="20"/>
                <w:szCs w:val="20"/>
              </w:rPr>
            </w:pPr>
            <w:r w:rsidRPr="00E45D0B">
              <w:rPr>
                <w:sz w:val="20"/>
                <w:szCs w:val="20"/>
              </w:rPr>
              <w:t>Prise en compte des responsabilités plus ou moins lourdes en matière</w:t>
            </w:r>
            <w:r w:rsidR="0050343D" w:rsidRPr="00E45D0B">
              <w:rPr>
                <w:sz w:val="20"/>
                <w:szCs w:val="20"/>
              </w:rPr>
              <w:t xml:space="preserve"> d’encadrement ou de coordination d’une équipe, d’élaboration et de suivi de dossiers stratégiques ou bien encore de conduite de projets</w:t>
            </w:r>
          </w:p>
        </w:tc>
        <w:tc>
          <w:tcPr>
            <w:tcW w:w="3467" w:type="dxa"/>
          </w:tcPr>
          <w:p w14:paraId="28090449" w14:textId="77777777" w:rsidR="007C699A" w:rsidRPr="00E45D0B" w:rsidRDefault="007C699A" w:rsidP="00911E39">
            <w:pPr>
              <w:tabs>
                <w:tab w:val="left" w:pos="2550"/>
              </w:tabs>
              <w:jc w:val="both"/>
              <w:rPr>
                <w:sz w:val="20"/>
                <w:szCs w:val="20"/>
              </w:rPr>
            </w:pPr>
          </w:p>
          <w:p w14:paraId="7CF62A59" w14:textId="77777777" w:rsidR="005E0471" w:rsidRPr="00E45D0B" w:rsidRDefault="00911E39" w:rsidP="00911E39">
            <w:pPr>
              <w:tabs>
                <w:tab w:val="left" w:pos="2550"/>
              </w:tabs>
              <w:jc w:val="both"/>
              <w:rPr>
                <w:sz w:val="20"/>
                <w:szCs w:val="20"/>
              </w:rPr>
            </w:pPr>
            <w:r w:rsidRPr="00E45D0B">
              <w:rPr>
                <w:sz w:val="20"/>
                <w:szCs w:val="20"/>
              </w:rPr>
              <w:t>Valorisation de l’acquisition et de la mobilisation de compétences plus ou moins complexes dans le domaine fonctionnel de référence de l’agent</w:t>
            </w:r>
          </w:p>
        </w:tc>
        <w:tc>
          <w:tcPr>
            <w:tcW w:w="3544" w:type="dxa"/>
          </w:tcPr>
          <w:p w14:paraId="0AC3A3A1" w14:textId="77777777" w:rsidR="007C699A" w:rsidRPr="00E45D0B" w:rsidRDefault="007C699A" w:rsidP="000F2B39">
            <w:pPr>
              <w:tabs>
                <w:tab w:val="left" w:pos="2550"/>
              </w:tabs>
              <w:jc w:val="both"/>
              <w:rPr>
                <w:sz w:val="20"/>
                <w:szCs w:val="20"/>
              </w:rPr>
            </w:pPr>
          </w:p>
          <w:p w14:paraId="0E68FE61" w14:textId="77777777" w:rsidR="007C699A" w:rsidRPr="00E45D0B" w:rsidRDefault="000F2B39" w:rsidP="00E45D0B">
            <w:pPr>
              <w:tabs>
                <w:tab w:val="left" w:pos="2550"/>
              </w:tabs>
              <w:jc w:val="both"/>
              <w:rPr>
                <w:sz w:val="20"/>
                <w:szCs w:val="20"/>
              </w:rPr>
            </w:pPr>
            <w:r w:rsidRPr="00E45D0B">
              <w:rPr>
                <w:sz w:val="20"/>
                <w:szCs w:val="20"/>
              </w:rPr>
              <w:t>Contraintes particulières liées au poste : exposition physique, responsabilité prononcée (échanges fréquents avec des partenaires internes ou externes à l’administration), lieu d’affectation ou aire géographique d’exercice des fonctions</w:t>
            </w:r>
          </w:p>
        </w:tc>
      </w:tr>
      <w:tr w:rsidR="005E0471" w:rsidRPr="00E45D0B" w14:paraId="6EB50147" w14:textId="77777777" w:rsidTr="00145B8B">
        <w:tc>
          <w:tcPr>
            <w:tcW w:w="3479" w:type="dxa"/>
          </w:tcPr>
          <w:p w14:paraId="567A062D" w14:textId="77777777" w:rsidR="005E0471" w:rsidRPr="00E45D0B" w:rsidRDefault="0050343D" w:rsidP="009E23B5">
            <w:pPr>
              <w:tabs>
                <w:tab w:val="left" w:pos="2550"/>
              </w:tabs>
              <w:jc w:val="center"/>
              <w:rPr>
                <w:b/>
                <w:sz w:val="20"/>
                <w:szCs w:val="20"/>
              </w:rPr>
            </w:pPr>
            <w:r w:rsidRPr="00E45D0B">
              <w:rPr>
                <w:b/>
                <w:sz w:val="20"/>
                <w:szCs w:val="20"/>
              </w:rPr>
              <w:t>INDICATEURS</w:t>
            </w:r>
          </w:p>
        </w:tc>
        <w:tc>
          <w:tcPr>
            <w:tcW w:w="3467" w:type="dxa"/>
          </w:tcPr>
          <w:p w14:paraId="224BC870" w14:textId="77777777" w:rsidR="005E0471" w:rsidRPr="00E45D0B" w:rsidRDefault="0050343D" w:rsidP="009E23B5">
            <w:pPr>
              <w:tabs>
                <w:tab w:val="left" w:pos="2550"/>
              </w:tabs>
              <w:jc w:val="center"/>
              <w:rPr>
                <w:b/>
                <w:sz w:val="20"/>
                <w:szCs w:val="20"/>
              </w:rPr>
            </w:pPr>
            <w:r w:rsidRPr="00E45D0B">
              <w:rPr>
                <w:b/>
                <w:sz w:val="20"/>
                <w:szCs w:val="20"/>
              </w:rPr>
              <w:t>INDICATEURS</w:t>
            </w:r>
          </w:p>
        </w:tc>
        <w:tc>
          <w:tcPr>
            <w:tcW w:w="3544" w:type="dxa"/>
          </w:tcPr>
          <w:p w14:paraId="50552D3B" w14:textId="77777777" w:rsidR="005E0471" w:rsidRPr="00E45D0B" w:rsidRDefault="0050343D" w:rsidP="009E23B5">
            <w:pPr>
              <w:tabs>
                <w:tab w:val="left" w:pos="2550"/>
              </w:tabs>
              <w:jc w:val="center"/>
              <w:rPr>
                <w:b/>
                <w:sz w:val="20"/>
                <w:szCs w:val="20"/>
              </w:rPr>
            </w:pPr>
            <w:r w:rsidRPr="00E45D0B">
              <w:rPr>
                <w:b/>
                <w:sz w:val="20"/>
                <w:szCs w:val="20"/>
              </w:rPr>
              <w:t>INDICATEURS</w:t>
            </w:r>
          </w:p>
        </w:tc>
      </w:tr>
      <w:tr w:rsidR="005E0471" w:rsidRPr="00E45D0B" w14:paraId="70CB9A54" w14:textId="77777777" w:rsidTr="00A53830">
        <w:trPr>
          <w:trHeight w:val="664"/>
        </w:trPr>
        <w:tc>
          <w:tcPr>
            <w:tcW w:w="3479" w:type="dxa"/>
          </w:tcPr>
          <w:p w14:paraId="30FF009F" w14:textId="77777777" w:rsidR="005E0471" w:rsidRPr="00E45D0B" w:rsidRDefault="0050343D" w:rsidP="002D637D">
            <w:pPr>
              <w:tabs>
                <w:tab w:val="left" w:pos="2550"/>
              </w:tabs>
              <w:rPr>
                <w:sz w:val="20"/>
                <w:szCs w:val="20"/>
              </w:rPr>
            </w:pPr>
            <w:r w:rsidRPr="00E45D0B">
              <w:rPr>
                <w:sz w:val="20"/>
                <w:szCs w:val="20"/>
              </w:rPr>
              <w:t>• Responsabilité d’encadrement direct</w:t>
            </w:r>
          </w:p>
          <w:p w14:paraId="41C7A91B" w14:textId="77777777" w:rsidR="0050343D" w:rsidRPr="00E45D0B" w:rsidRDefault="0050343D" w:rsidP="002D637D">
            <w:pPr>
              <w:tabs>
                <w:tab w:val="left" w:pos="2550"/>
              </w:tabs>
              <w:rPr>
                <w:sz w:val="20"/>
                <w:szCs w:val="20"/>
              </w:rPr>
            </w:pPr>
            <w:r w:rsidRPr="00E45D0B">
              <w:rPr>
                <w:sz w:val="20"/>
                <w:szCs w:val="20"/>
              </w:rPr>
              <w:t>• Niveau d’encadrement dans la hiérarchie</w:t>
            </w:r>
          </w:p>
          <w:p w14:paraId="23AF4661" w14:textId="77777777" w:rsidR="0050343D" w:rsidRPr="00E45D0B" w:rsidRDefault="0050343D" w:rsidP="002D637D">
            <w:pPr>
              <w:tabs>
                <w:tab w:val="left" w:pos="2550"/>
              </w:tabs>
              <w:rPr>
                <w:sz w:val="20"/>
                <w:szCs w:val="20"/>
              </w:rPr>
            </w:pPr>
            <w:r w:rsidRPr="00E45D0B">
              <w:rPr>
                <w:sz w:val="20"/>
                <w:szCs w:val="20"/>
              </w:rPr>
              <w:t>• Responsabilité de coordination</w:t>
            </w:r>
          </w:p>
          <w:p w14:paraId="162BBB5A" w14:textId="77777777" w:rsidR="0050343D" w:rsidRPr="00E45D0B" w:rsidRDefault="0050343D" w:rsidP="002D637D">
            <w:pPr>
              <w:tabs>
                <w:tab w:val="left" w:pos="2550"/>
              </w:tabs>
              <w:rPr>
                <w:sz w:val="20"/>
                <w:szCs w:val="20"/>
              </w:rPr>
            </w:pPr>
            <w:r w:rsidRPr="00E45D0B">
              <w:rPr>
                <w:sz w:val="20"/>
                <w:szCs w:val="20"/>
              </w:rPr>
              <w:t>• Responsabilité de projet ou d’opération</w:t>
            </w:r>
          </w:p>
          <w:p w14:paraId="26BF2372" w14:textId="77777777" w:rsidR="0050343D" w:rsidRPr="00E45D0B" w:rsidRDefault="0050343D" w:rsidP="002D637D">
            <w:pPr>
              <w:tabs>
                <w:tab w:val="left" w:pos="2550"/>
              </w:tabs>
              <w:rPr>
                <w:sz w:val="20"/>
                <w:szCs w:val="20"/>
              </w:rPr>
            </w:pPr>
            <w:r w:rsidRPr="00E45D0B">
              <w:rPr>
                <w:sz w:val="20"/>
                <w:szCs w:val="20"/>
              </w:rPr>
              <w:t>• Responsabilité de formation d’autrui</w:t>
            </w:r>
          </w:p>
          <w:p w14:paraId="0DBF854A" w14:textId="77777777" w:rsidR="0050343D" w:rsidRPr="00E45D0B" w:rsidRDefault="0050343D" w:rsidP="002D637D">
            <w:pPr>
              <w:tabs>
                <w:tab w:val="left" w:pos="2550"/>
              </w:tabs>
              <w:rPr>
                <w:sz w:val="20"/>
                <w:szCs w:val="20"/>
              </w:rPr>
            </w:pPr>
            <w:r w:rsidRPr="00E45D0B">
              <w:rPr>
                <w:sz w:val="20"/>
                <w:szCs w:val="20"/>
              </w:rPr>
              <w:t>• Ampleur du champ d’action (en nombre de missions, en valeur)</w:t>
            </w:r>
          </w:p>
          <w:p w14:paraId="07691631" w14:textId="77777777" w:rsidR="0050343D" w:rsidRPr="00E45D0B" w:rsidRDefault="0050343D" w:rsidP="002D637D">
            <w:pPr>
              <w:tabs>
                <w:tab w:val="left" w:pos="2550"/>
              </w:tabs>
              <w:rPr>
                <w:sz w:val="20"/>
                <w:szCs w:val="20"/>
              </w:rPr>
            </w:pPr>
            <w:r w:rsidRPr="00E45D0B">
              <w:rPr>
                <w:sz w:val="20"/>
                <w:szCs w:val="20"/>
              </w:rPr>
              <w:t>• Influence du poste sur les résultats (primordiale, partagée, contributive)</w:t>
            </w:r>
          </w:p>
        </w:tc>
        <w:tc>
          <w:tcPr>
            <w:tcW w:w="3467" w:type="dxa"/>
          </w:tcPr>
          <w:p w14:paraId="65851304" w14:textId="77777777" w:rsidR="005E0471" w:rsidRPr="00E45D0B" w:rsidRDefault="00DE7102" w:rsidP="002D637D">
            <w:pPr>
              <w:tabs>
                <w:tab w:val="left" w:pos="2550"/>
              </w:tabs>
              <w:rPr>
                <w:sz w:val="20"/>
                <w:szCs w:val="20"/>
              </w:rPr>
            </w:pPr>
            <w:r w:rsidRPr="00E45D0B">
              <w:rPr>
                <w:sz w:val="20"/>
                <w:szCs w:val="20"/>
              </w:rPr>
              <w:t>• Connaissances (de niveau élémentaire à expertise)</w:t>
            </w:r>
          </w:p>
          <w:p w14:paraId="3D3769A7" w14:textId="77777777" w:rsidR="00DE7102" w:rsidRPr="00E45D0B" w:rsidRDefault="00DE7102" w:rsidP="002D637D">
            <w:pPr>
              <w:tabs>
                <w:tab w:val="left" w:pos="2550"/>
              </w:tabs>
              <w:rPr>
                <w:sz w:val="20"/>
                <w:szCs w:val="20"/>
              </w:rPr>
            </w:pPr>
            <w:r w:rsidRPr="00E45D0B">
              <w:rPr>
                <w:sz w:val="20"/>
                <w:szCs w:val="20"/>
              </w:rPr>
              <w:t>• Complexité</w:t>
            </w:r>
          </w:p>
          <w:p w14:paraId="11DD0669" w14:textId="77777777" w:rsidR="00DE7102" w:rsidRPr="00E45D0B" w:rsidRDefault="00DE7102" w:rsidP="002D637D">
            <w:pPr>
              <w:tabs>
                <w:tab w:val="left" w:pos="2550"/>
              </w:tabs>
              <w:rPr>
                <w:sz w:val="20"/>
                <w:szCs w:val="20"/>
              </w:rPr>
            </w:pPr>
            <w:r w:rsidRPr="00E45D0B">
              <w:rPr>
                <w:sz w:val="20"/>
                <w:szCs w:val="20"/>
              </w:rPr>
              <w:t>• Niveau de qualification requis</w:t>
            </w:r>
          </w:p>
          <w:p w14:paraId="674B9C58" w14:textId="77777777" w:rsidR="00DE7102" w:rsidRPr="00E45D0B" w:rsidRDefault="00DE7102" w:rsidP="002D637D">
            <w:pPr>
              <w:tabs>
                <w:tab w:val="left" w:pos="2550"/>
              </w:tabs>
              <w:rPr>
                <w:sz w:val="20"/>
                <w:szCs w:val="20"/>
              </w:rPr>
            </w:pPr>
            <w:r w:rsidRPr="00E45D0B">
              <w:rPr>
                <w:sz w:val="20"/>
                <w:szCs w:val="20"/>
              </w:rPr>
              <w:t>• Temps d’adaptation</w:t>
            </w:r>
          </w:p>
          <w:p w14:paraId="5AB9D0A1" w14:textId="77777777" w:rsidR="00DE7102" w:rsidRPr="00E45D0B" w:rsidRDefault="00DE7102" w:rsidP="002D637D">
            <w:pPr>
              <w:tabs>
                <w:tab w:val="left" w:pos="2550"/>
              </w:tabs>
              <w:rPr>
                <w:sz w:val="20"/>
                <w:szCs w:val="20"/>
              </w:rPr>
            </w:pPr>
            <w:r w:rsidRPr="00E45D0B">
              <w:rPr>
                <w:sz w:val="20"/>
                <w:szCs w:val="20"/>
              </w:rPr>
              <w:t>• Difficulté (exécution simple ou interprétation)</w:t>
            </w:r>
          </w:p>
          <w:p w14:paraId="2585A993" w14:textId="77777777" w:rsidR="00DE7102" w:rsidRPr="00E45D0B" w:rsidRDefault="00DE7102" w:rsidP="002D637D">
            <w:pPr>
              <w:tabs>
                <w:tab w:val="left" w:pos="2550"/>
              </w:tabs>
              <w:rPr>
                <w:sz w:val="20"/>
                <w:szCs w:val="20"/>
              </w:rPr>
            </w:pPr>
            <w:r w:rsidRPr="00E45D0B">
              <w:rPr>
                <w:sz w:val="20"/>
                <w:szCs w:val="20"/>
              </w:rPr>
              <w:t>• Autonomie</w:t>
            </w:r>
          </w:p>
          <w:p w14:paraId="13C73443" w14:textId="77777777" w:rsidR="00DE7102" w:rsidRPr="00E45D0B" w:rsidRDefault="00DE7102" w:rsidP="002D637D">
            <w:pPr>
              <w:tabs>
                <w:tab w:val="left" w:pos="2550"/>
              </w:tabs>
              <w:rPr>
                <w:sz w:val="20"/>
                <w:szCs w:val="20"/>
              </w:rPr>
            </w:pPr>
            <w:r w:rsidRPr="00E45D0B">
              <w:rPr>
                <w:sz w:val="20"/>
                <w:szCs w:val="20"/>
              </w:rPr>
              <w:t>• Initiative</w:t>
            </w:r>
          </w:p>
          <w:p w14:paraId="5C2CA93B" w14:textId="77777777" w:rsidR="00DE7102" w:rsidRPr="00E45D0B" w:rsidRDefault="00DE7102" w:rsidP="002D637D">
            <w:pPr>
              <w:tabs>
                <w:tab w:val="left" w:pos="2550"/>
              </w:tabs>
              <w:rPr>
                <w:sz w:val="20"/>
                <w:szCs w:val="20"/>
              </w:rPr>
            </w:pPr>
            <w:r w:rsidRPr="00E45D0B">
              <w:rPr>
                <w:sz w:val="20"/>
                <w:szCs w:val="20"/>
              </w:rPr>
              <w:t>• Diversité des tâches, des dossiers ou des projets</w:t>
            </w:r>
          </w:p>
          <w:p w14:paraId="386533CC" w14:textId="77777777" w:rsidR="00DE7102" w:rsidRPr="00E45D0B" w:rsidRDefault="00DE7102" w:rsidP="002D637D">
            <w:pPr>
              <w:tabs>
                <w:tab w:val="left" w:pos="2550"/>
              </w:tabs>
              <w:rPr>
                <w:sz w:val="20"/>
                <w:szCs w:val="20"/>
              </w:rPr>
            </w:pPr>
            <w:r w:rsidRPr="00E45D0B">
              <w:rPr>
                <w:sz w:val="20"/>
                <w:szCs w:val="20"/>
              </w:rPr>
              <w:t>• Influence et motivation d’autrui</w:t>
            </w:r>
          </w:p>
          <w:p w14:paraId="1D80DA26" w14:textId="77777777" w:rsidR="00DE7102" w:rsidRPr="00E45D0B" w:rsidRDefault="00DE7102" w:rsidP="002D637D">
            <w:pPr>
              <w:tabs>
                <w:tab w:val="left" w:pos="2550"/>
              </w:tabs>
              <w:rPr>
                <w:sz w:val="20"/>
                <w:szCs w:val="20"/>
              </w:rPr>
            </w:pPr>
            <w:r w:rsidRPr="00E45D0B">
              <w:rPr>
                <w:sz w:val="20"/>
                <w:szCs w:val="20"/>
              </w:rPr>
              <w:t>• Diversité des domaines de compétences</w:t>
            </w:r>
          </w:p>
        </w:tc>
        <w:tc>
          <w:tcPr>
            <w:tcW w:w="3544" w:type="dxa"/>
          </w:tcPr>
          <w:p w14:paraId="733DB0C1" w14:textId="77777777" w:rsidR="005E0471" w:rsidRPr="00E45D0B" w:rsidRDefault="00920358" w:rsidP="002D637D">
            <w:pPr>
              <w:tabs>
                <w:tab w:val="left" w:pos="2550"/>
              </w:tabs>
              <w:rPr>
                <w:sz w:val="20"/>
                <w:szCs w:val="20"/>
              </w:rPr>
            </w:pPr>
            <w:r w:rsidRPr="00E45D0B">
              <w:rPr>
                <w:sz w:val="20"/>
                <w:szCs w:val="20"/>
              </w:rPr>
              <w:t>• Vigilance</w:t>
            </w:r>
          </w:p>
          <w:p w14:paraId="20B2CADC" w14:textId="77777777" w:rsidR="00920358" w:rsidRPr="00E45D0B" w:rsidRDefault="00920358" w:rsidP="002D637D">
            <w:pPr>
              <w:tabs>
                <w:tab w:val="left" w:pos="2550"/>
              </w:tabs>
              <w:rPr>
                <w:sz w:val="20"/>
                <w:szCs w:val="20"/>
              </w:rPr>
            </w:pPr>
            <w:r w:rsidRPr="00E45D0B">
              <w:rPr>
                <w:sz w:val="20"/>
                <w:szCs w:val="20"/>
              </w:rPr>
              <w:t>• Risques d’accident</w:t>
            </w:r>
          </w:p>
          <w:p w14:paraId="061D1F62" w14:textId="77777777" w:rsidR="00920358" w:rsidRPr="00E45D0B" w:rsidRDefault="00920358" w:rsidP="002D637D">
            <w:pPr>
              <w:tabs>
                <w:tab w:val="left" w:pos="2550"/>
              </w:tabs>
              <w:rPr>
                <w:sz w:val="20"/>
                <w:szCs w:val="20"/>
              </w:rPr>
            </w:pPr>
            <w:r w:rsidRPr="00E45D0B">
              <w:rPr>
                <w:sz w:val="20"/>
                <w:szCs w:val="20"/>
              </w:rPr>
              <w:t>• Risques de maladie professionnelle</w:t>
            </w:r>
          </w:p>
          <w:p w14:paraId="2649B4B1" w14:textId="77777777" w:rsidR="00920358" w:rsidRPr="00E45D0B" w:rsidRDefault="00920358" w:rsidP="002D637D">
            <w:pPr>
              <w:tabs>
                <w:tab w:val="left" w:pos="2550"/>
              </w:tabs>
              <w:rPr>
                <w:sz w:val="20"/>
                <w:szCs w:val="20"/>
              </w:rPr>
            </w:pPr>
            <w:r w:rsidRPr="00E45D0B">
              <w:rPr>
                <w:sz w:val="20"/>
                <w:szCs w:val="20"/>
              </w:rPr>
              <w:t>• Responsabilité matérielle</w:t>
            </w:r>
          </w:p>
          <w:p w14:paraId="74A5A5B7" w14:textId="77777777" w:rsidR="00920358" w:rsidRPr="00E45D0B" w:rsidRDefault="00920358" w:rsidP="002D637D">
            <w:pPr>
              <w:tabs>
                <w:tab w:val="left" w:pos="2550"/>
              </w:tabs>
              <w:rPr>
                <w:sz w:val="20"/>
                <w:szCs w:val="20"/>
              </w:rPr>
            </w:pPr>
            <w:r w:rsidRPr="00E45D0B">
              <w:rPr>
                <w:sz w:val="20"/>
                <w:szCs w:val="20"/>
              </w:rPr>
              <w:t>• Valeur du matériel utilisé</w:t>
            </w:r>
          </w:p>
          <w:p w14:paraId="11D35F42" w14:textId="77777777" w:rsidR="004B1F11" w:rsidRPr="00E45D0B" w:rsidRDefault="004B1F11" w:rsidP="002D637D">
            <w:pPr>
              <w:tabs>
                <w:tab w:val="left" w:pos="2550"/>
              </w:tabs>
              <w:rPr>
                <w:sz w:val="20"/>
                <w:szCs w:val="20"/>
              </w:rPr>
            </w:pPr>
            <w:r w:rsidRPr="00E45D0B">
              <w:rPr>
                <w:sz w:val="20"/>
                <w:szCs w:val="20"/>
              </w:rPr>
              <w:t>• Responsabilité pour la sécurité d’autrui</w:t>
            </w:r>
          </w:p>
          <w:p w14:paraId="74FA3187" w14:textId="77777777" w:rsidR="004B1F11" w:rsidRPr="00E45D0B" w:rsidRDefault="004B1F11" w:rsidP="002D637D">
            <w:pPr>
              <w:tabs>
                <w:tab w:val="left" w:pos="2550"/>
              </w:tabs>
              <w:rPr>
                <w:sz w:val="20"/>
                <w:szCs w:val="20"/>
              </w:rPr>
            </w:pPr>
            <w:r w:rsidRPr="00E45D0B">
              <w:rPr>
                <w:sz w:val="20"/>
                <w:szCs w:val="20"/>
              </w:rPr>
              <w:t>• Valeur des dommages</w:t>
            </w:r>
          </w:p>
          <w:p w14:paraId="3D4AFDFB" w14:textId="77777777" w:rsidR="004B1F11" w:rsidRPr="00E45D0B" w:rsidRDefault="004B1F11" w:rsidP="002D637D">
            <w:pPr>
              <w:tabs>
                <w:tab w:val="left" w:pos="2550"/>
              </w:tabs>
              <w:rPr>
                <w:sz w:val="20"/>
                <w:szCs w:val="20"/>
              </w:rPr>
            </w:pPr>
            <w:r w:rsidRPr="00E45D0B">
              <w:rPr>
                <w:sz w:val="20"/>
                <w:szCs w:val="20"/>
              </w:rPr>
              <w:t>• Responsabilité financière</w:t>
            </w:r>
          </w:p>
          <w:p w14:paraId="00FE5C6E" w14:textId="77777777" w:rsidR="004B1F11" w:rsidRPr="00E45D0B" w:rsidRDefault="004B1F11" w:rsidP="002D637D">
            <w:pPr>
              <w:tabs>
                <w:tab w:val="left" w:pos="2550"/>
              </w:tabs>
              <w:rPr>
                <w:sz w:val="20"/>
                <w:szCs w:val="20"/>
              </w:rPr>
            </w:pPr>
            <w:r w:rsidRPr="00E45D0B">
              <w:rPr>
                <w:sz w:val="20"/>
                <w:szCs w:val="20"/>
              </w:rPr>
              <w:t>• Effort physique</w:t>
            </w:r>
          </w:p>
          <w:p w14:paraId="392C9E0F" w14:textId="77777777" w:rsidR="004B1F11" w:rsidRPr="00E45D0B" w:rsidRDefault="004B1F11" w:rsidP="002D637D">
            <w:pPr>
              <w:tabs>
                <w:tab w:val="left" w:pos="2550"/>
              </w:tabs>
              <w:rPr>
                <w:sz w:val="20"/>
                <w:szCs w:val="20"/>
              </w:rPr>
            </w:pPr>
            <w:r w:rsidRPr="00E45D0B">
              <w:rPr>
                <w:sz w:val="20"/>
                <w:szCs w:val="20"/>
              </w:rPr>
              <w:t>• Tension mentale, nerveuse</w:t>
            </w:r>
          </w:p>
          <w:p w14:paraId="7FB884D5" w14:textId="77777777" w:rsidR="004B1F11" w:rsidRPr="00E45D0B" w:rsidRDefault="004B1F11" w:rsidP="002D637D">
            <w:pPr>
              <w:tabs>
                <w:tab w:val="left" w:pos="2550"/>
              </w:tabs>
              <w:rPr>
                <w:sz w:val="20"/>
                <w:szCs w:val="20"/>
              </w:rPr>
            </w:pPr>
            <w:r w:rsidRPr="00E45D0B">
              <w:rPr>
                <w:sz w:val="20"/>
                <w:szCs w:val="20"/>
              </w:rPr>
              <w:t>• Confidentialité</w:t>
            </w:r>
          </w:p>
          <w:p w14:paraId="64CCCD72" w14:textId="77777777" w:rsidR="004B1F11" w:rsidRPr="00E45D0B" w:rsidRDefault="004B1F11" w:rsidP="002D637D">
            <w:pPr>
              <w:tabs>
                <w:tab w:val="left" w:pos="2550"/>
              </w:tabs>
              <w:rPr>
                <w:sz w:val="20"/>
                <w:szCs w:val="20"/>
              </w:rPr>
            </w:pPr>
            <w:r w:rsidRPr="00E45D0B">
              <w:rPr>
                <w:sz w:val="20"/>
                <w:szCs w:val="20"/>
              </w:rPr>
              <w:t>• Relations internes</w:t>
            </w:r>
          </w:p>
          <w:p w14:paraId="1FF2882D" w14:textId="77777777" w:rsidR="004B1F11" w:rsidRPr="00E45D0B" w:rsidRDefault="004B1F11" w:rsidP="002D637D">
            <w:pPr>
              <w:tabs>
                <w:tab w:val="left" w:pos="2550"/>
              </w:tabs>
              <w:rPr>
                <w:sz w:val="20"/>
                <w:szCs w:val="20"/>
              </w:rPr>
            </w:pPr>
            <w:r w:rsidRPr="00E45D0B">
              <w:rPr>
                <w:sz w:val="20"/>
                <w:szCs w:val="20"/>
              </w:rPr>
              <w:t>• Relaxions externes</w:t>
            </w:r>
          </w:p>
          <w:p w14:paraId="365EE031" w14:textId="77777777" w:rsidR="007C699A" w:rsidRPr="00E45D0B" w:rsidRDefault="004B1F11" w:rsidP="002D637D">
            <w:pPr>
              <w:tabs>
                <w:tab w:val="left" w:pos="2550"/>
              </w:tabs>
              <w:rPr>
                <w:sz w:val="20"/>
                <w:szCs w:val="20"/>
              </w:rPr>
            </w:pPr>
            <w:r w:rsidRPr="00E45D0B">
              <w:rPr>
                <w:sz w:val="20"/>
                <w:szCs w:val="20"/>
              </w:rPr>
              <w:t>• Facteurs de perturbation</w:t>
            </w:r>
          </w:p>
        </w:tc>
      </w:tr>
    </w:tbl>
    <w:p w14:paraId="4C86A6EE" w14:textId="77777777" w:rsidR="00DA2B0B" w:rsidRDefault="00CB1F1B" w:rsidP="00F56A11">
      <w:pPr>
        <w:jc w:val="both"/>
      </w:pPr>
      <w:r>
        <w:tab/>
      </w:r>
    </w:p>
    <w:p w14:paraId="3DCD53E0" w14:textId="56030293" w:rsidR="00F56A11" w:rsidRPr="00DA2B0B" w:rsidRDefault="00F56A11" w:rsidP="00F56A11">
      <w:pPr>
        <w:jc w:val="both"/>
        <w:rPr>
          <w:rStyle w:val="Lienhypertexte"/>
          <w:color w:val="auto"/>
          <w:u w:val="none"/>
        </w:rPr>
      </w:pPr>
      <w:r w:rsidRPr="006E5A31">
        <w:rPr>
          <w:rFonts w:ascii="Garamond" w:hAnsi="Garamond" w:cs="Arial"/>
          <w:i/>
        </w:rPr>
        <w:t xml:space="preserve">Rappel : </w:t>
      </w:r>
      <w:r>
        <w:rPr>
          <w:rFonts w:ascii="Garamond" w:hAnsi="Garamond" w:cs="Arial"/>
          <w:i/>
        </w:rPr>
        <w:t>l</w:t>
      </w:r>
      <w:r w:rsidRPr="006E5A31">
        <w:rPr>
          <w:rFonts w:ascii="Garamond" w:hAnsi="Garamond" w:cs="Arial"/>
          <w:i/>
        </w:rPr>
        <w:t xml:space="preserve">es dossiers de saisine </w:t>
      </w:r>
      <w:r>
        <w:rPr>
          <w:rFonts w:ascii="Garamond" w:hAnsi="Garamond" w:cs="Arial"/>
          <w:i/>
        </w:rPr>
        <w:t xml:space="preserve">du CST </w:t>
      </w:r>
      <w:r w:rsidRPr="006E5A31">
        <w:rPr>
          <w:rFonts w:ascii="Garamond" w:hAnsi="Garamond" w:cs="Arial"/>
          <w:i/>
        </w:rPr>
        <w:t xml:space="preserve">doivent </w:t>
      </w:r>
      <w:r w:rsidRPr="007C5CBB">
        <w:rPr>
          <w:rFonts w:ascii="Garamond" w:hAnsi="Garamond" w:cs="Arial"/>
          <w:bCs/>
          <w:i/>
        </w:rPr>
        <w:t>parvenir</w:t>
      </w:r>
      <w:r w:rsidRPr="006E5A31">
        <w:rPr>
          <w:rFonts w:ascii="Garamond" w:hAnsi="Garamond" w:cs="Arial"/>
          <w:b/>
          <w:i/>
        </w:rPr>
        <w:t xml:space="preserve"> </w:t>
      </w:r>
      <w:r>
        <w:rPr>
          <w:rFonts w:ascii="Garamond" w:hAnsi="Garamond" w:cs="Arial"/>
          <w:i/>
        </w:rPr>
        <w:t>au CDG 2</w:t>
      </w:r>
      <w:r w:rsidRPr="006E5A31">
        <w:rPr>
          <w:rFonts w:ascii="Garamond" w:hAnsi="Garamond" w:cs="Arial"/>
          <w:i/>
        </w:rPr>
        <w:t xml:space="preserve"> semaines avant la séance. Ils </w:t>
      </w:r>
      <w:r w:rsidR="002463A8">
        <w:rPr>
          <w:rFonts w:ascii="Garamond" w:hAnsi="Garamond" w:cs="Arial"/>
          <w:i/>
        </w:rPr>
        <w:t>doivent</w:t>
      </w:r>
      <w:r w:rsidRPr="006E5A31">
        <w:rPr>
          <w:rFonts w:ascii="Garamond" w:hAnsi="Garamond" w:cs="Arial"/>
          <w:i/>
        </w:rPr>
        <w:t xml:space="preserve"> être envoyés par m</w:t>
      </w:r>
      <w:r>
        <w:rPr>
          <w:rFonts w:ascii="Garamond" w:hAnsi="Garamond" w:cs="Arial"/>
          <w:i/>
        </w:rPr>
        <w:t>ai</w:t>
      </w:r>
      <w:r w:rsidRPr="006E5A31">
        <w:rPr>
          <w:rFonts w:ascii="Garamond" w:hAnsi="Garamond" w:cs="Arial"/>
          <w:i/>
        </w:rPr>
        <w:t xml:space="preserve">l : </w:t>
      </w:r>
      <w:hyperlink r:id="rId10" w:history="1">
        <w:r w:rsidRPr="00186BE8">
          <w:rPr>
            <w:rStyle w:val="Lienhypertexte"/>
            <w:rFonts w:ascii="Garamond" w:hAnsi="Garamond" w:cs="Arial"/>
            <w:i/>
          </w:rPr>
          <w:t>romain.bouat@cdg-12.fr</w:t>
        </w:r>
      </w:hyperlink>
    </w:p>
    <w:p w14:paraId="24DC79FD" w14:textId="77777777" w:rsidR="00E0726E" w:rsidRDefault="00E0726E" w:rsidP="00E0726E">
      <w:pPr>
        <w:ind w:left="1134"/>
      </w:pPr>
    </w:p>
    <w:p w14:paraId="155CACD4" w14:textId="2022BA34" w:rsidR="00E0726E" w:rsidRDefault="00E0726E" w:rsidP="00E0726E">
      <w:pPr>
        <w:jc w:val="center"/>
        <w:rPr>
          <w:b/>
          <w:bCs/>
          <w:sz w:val="18"/>
        </w:rPr>
      </w:pPr>
      <w:r>
        <w:rPr>
          <w:b/>
          <w:bCs/>
          <w:sz w:val="18"/>
        </w:rPr>
        <w:t>Mentions sur vos droits informatique et libertés</w:t>
      </w:r>
    </w:p>
    <w:p w14:paraId="1F5EEB94" w14:textId="77777777" w:rsidR="00E0726E" w:rsidRDefault="00E0726E" w:rsidP="00E0726E">
      <w:pPr>
        <w:rPr>
          <w:sz w:val="18"/>
        </w:rPr>
      </w:pPr>
    </w:p>
    <w:p w14:paraId="2F2A50D1" w14:textId="6F4E2292" w:rsidR="00E0726E" w:rsidRDefault="00E0726E" w:rsidP="00E0726E">
      <w:pPr>
        <w:jc w:val="both"/>
        <w:rPr>
          <w:sz w:val="18"/>
        </w:rPr>
      </w:pPr>
      <w:r>
        <w:rPr>
          <w:sz w:val="18"/>
        </w:rPr>
        <w:t xml:space="preserve">Le responsable du traitement est le Centre de Gestion de l’Aveyron représenté par son Président. </w:t>
      </w:r>
    </w:p>
    <w:p w14:paraId="7B347EA7" w14:textId="76E7F67E" w:rsidR="00E0726E" w:rsidRDefault="00E0726E" w:rsidP="00E0726E">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198FF63F" w14:textId="3BE83E54" w:rsidR="00E0726E" w:rsidRDefault="00E0726E" w:rsidP="00E0726E">
      <w:pPr>
        <w:jc w:val="both"/>
        <w:rPr>
          <w:sz w:val="18"/>
        </w:rPr>
      </w:pPr>
      <w:r>
        <w:rPr>
          <w:sz w:val="18"/>
        </w:rPr>
        <w:t>Les destinataires de tout ou partie des données sont : le service interne du centre de gestion en charge du Pôle ressources humaines et conseil statutaire.</w:t>
      </w:r>
    </w:p>
    <w:p w14:paraId="23F26F9E" w14:textId="57ABEE69" w:rsidR="00E0726E" w:rsidRDefault="00E0726E" w:rsidP="00E0726E">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673BA427" w14:textId="79E62070" w:rsidR="00E0726E" w:rsidRDefault="00E0726E" w:rsidP="00E0726E">
      <w:pPr>
        <w:jc w:val="both"/>
        <w:rPr>
          <w:sz w:val="18"/>
        </w:rPr>
      </w:pPr>
      <w:r>
        <w:rPr>
          <w:sz w:val="18"/>
        </w:rPr>
        <w:t>Vous disposez des droits d’accès, de rectification, d’effacement, de limitation et de retrait du consentement du traitement des données à caractère personnel vous concernant.</w:t>
      </w:r>
    </w:p>
    <w:p w14:paraId="2C1F8A63" w14:textId="5867EDF5" w:rsidR="00E0726E" w:rsidRDefault="00E0726E" w:rsidP="00E0726E">
      <w:pPr>
        <w:jc w:val="both"/>
        <w:rPr>
          <w:sz w:val="18"/>
        </w:rPr>
      </w:pPr>
      <w:r>
        <w:rPr>
          <w:sz w:val="18"/>
        </w:rPr>
        <w:t xml:space="preserve">Pour exercer vos droits ou pour toute question sur le traitement de vos données dans ce dispositif, vous pouvez contacter le référent RGPD du CDG 12 </w:t>
      </w:r>
    </w:p>
    <w:p w14:paraId="510CC7C3" w14:textId="77777777" w:rsidR="00E0726E" w:rsidRDefault="00E0726E" w:rsidP="00E0726E">
      <w:pPr>
        <w:jc w:val="both"/>
        <w:rPr>
          <w:sz w:val="18"/>
        </w:rPr>
      </w:pPr>
      <w:r>
        <w:rPr>
          <w:sz w:val="18"/>
        </w:rPr>
        <w:t>- par mail : archiviste@cdg-12.fr</w:t>
      </w:r>
    </w:p>
    <w:p w14:paraId="72586ED6" w14:textId="77777777" w:rsidR="00E0726E" w:rsidRDefault="00E0726E" w:rsidP="00E0726E">
      <w:pPr>
        <w:jc w:val="both"/>
        <w:rPr>
          <w:sz w:val="18"/>
        </w:rPr>
      </w:pPr>
      <w:r>
        <w:rPr>
          <w:sz w:val="18"/>
        </w:rPr>
        <w:t>- par voie postale : Centre de Gestion de l’Aveyron à l’attention du référent RGPD,</w:t>
      </w:r>
    </w:p>
    <w:p w14:paraId="4A2E4987" w14:textId="2620BEC0" w:rsidR="00E0726E" w:rsidRDefault="00E0726E" w:rsidP="00E0726E">
      <w:pPr>
        <w:jc w:val="both"/>
        <w:rPr>
          <w:sz w:val="18"/>
        </w:rPr>
      </w:pPr>
      <w:r>
        <w:rPr>
          <w:sz w:val="18"/>
        </w:rPr>
        <w:t>Immeuble Le Sérial - 10 rue du Faubourg Lo Barri -12000 RODEZ</w:t>
      </w:r>
    </w:p>
    <w:p w14:paraId="6CC79E4D" w14:textId="77777777" w:rsidR="00E0726E" w:rsidRDefault="00E0726E" w:rsidP="00E0726E">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4110DD25" w14:textId="77777777" w:rsidR="00E0726E" w:rsidRDefault="00E0726E" w:rsidP="00E0726E"/>
    <w:p w14:paraId="2991AB7D" w14:textId="77777777" w:rsidR="00E0726E" w:rsidRDefault="00E0726E" w:rsidP="00F56A11">
      <w:pPr>
        <w:jc w:val="both"/>
      </w:pPr>
    </w:p>
    <w:p w14:paraId="1B9F6996" w14:textId="77777777" w:rsidR="007412A3" w:rsidRPr="007412A3" w:rsidRDefault="007412A3" w:rsidP="007412A3"/>
    <w:p w14:paraId="66E5AACF" w14:textId="77777777" w:rsidR="007412A3" w:rsidRPr="007412A3" w:rsidRDefault="007412A3" w:rsidP="007412A3"/>
    <w:p w14:paraId="2CF2628A" w14:textId="77777777" w:rsidR="007412A3" w:rsidRPr="007412A3" w:rsidRDefault="007412A3" w:rsidP="007412A3"/>
    <w:p w14:paraId="468CB33F" w14:textId="77777777" w:rsidR="007412A3" w:rsidRPr="007412A3" w:rsidRDefault="007412A3" w:rsidP="007412A3"/>
    <w:p w14:paraId="14782BC0" w14:textId="77777777" w:rsidR="007412A3" w:rsidRPr="007412A3" w:rsidRDefault="007412A3" w:rsidP="007412A3"/>
    <w:p w14:paraId="03CFF13C" w14:textId="77777777" w:rsidR="007412A3" w:rsidRPr="007412A3" w:rsidRDefault="007412A3" w:rsidP="007412A3"/>
    <w:p w14:paraId="799895D1" w14:textId="77777777" w:rsidR="007412A3" w:rsidRPr="007412A3" w:rsidRDefault="007412A3" w:rsidP="007412A3"/>
    <w:p w14:paraId="5919DFAB" w14:textId="77777777" w:rsidR="007412A3" w:rsidRPr="007412A3" w:rsidRDefault="007412A3" w:rsidP="007412A3"/>
    <w:p w14:paraId="1D45C45A" w14:textId="77777777" w:rsidR="007412A3" w:rsidRPr="007412A3" w:rsidRDefault="007412A3" w:rsidP="007412A3"/>
    <w:p w14:paraId="14594DCF" w14:textId="77777777" w:rsidR="007412A3" w:rsidRPr="007412A3" w:rsidRDefault="007412A3" w:rsidP="007412A3"/>
    <w:p w14:paraId="53B37B7B" w14:textId="77777777" w:rsidR="007412A3" w:rsidRPr="007412A3" w:rsidRDefault="007412A3" w:rsidP="007412A3"/>
    <w:p w14:paraId="1CBFB520" w14:textId="77777777" w:rsidR="007412A3" w:rsidRPr="007412A3" w:rsidRDefault="007412A3" w:rsidP="007412A3"/>
    <w:p w14:paraId="30DBE691" w14:textId="77777777" w:rsidR="007412A3" w:rsidRPr="007412A3" w:rsidRDefault="007412A3" w:rsidP="007412A3"/>
    <w:p w14:paraId="63BCF190" w14:textId="77777777" w:rsidR="007412A3" w:rsidRPr="007412A3" w:rsidRDefault="007412A3" w:rsidP="007412A3"/>
    <w:p w14:paraId="30B5C741" w14:textId="77777777" w:rsidR="007412A3" w:rsidRPr="007412A3" w:rsidRDefault="007412A3" w:rsidP="007412A3"/>
    <w:p w14:paraId="34CF36F0" w14:textId="77777777" w:rsidR="007412A3" w:rsidRPr="007412A3" w:rsidRDefault="007412A3" w:rsidP="007412A3"/>
    <w:p w14:paraId="7739A762" w14:textId="79D7540F" w:rsidR="007412A3" w:rsidRPr="007412A3" w:rsidRDefault="007412A3" w:rsidP="007412A3">
      <w:pPr>
        <w:tabs>
          <w:tab w:val="left" w:pos="9690"/>
        </w:tabs>
      </w:pPr>
      <w:r>
        <w:tab/>
      </w:r>
    </w:p>
    <w:sectPr w:rsidR="007412A3" w:rsidRPr="007412A3" w:rsidSect="00671CE0">
      <w:headerReference w:type="default" r:id="rId11"/>
      <w:footerReference w:type="default" r:id="rId12"/>
      <w:pgSz w:w="11906" w:h="16838"/>
      <w:pgMar w:top="454" w:right="454" w:bottom="284" w:left="454" w:header="284"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871F" w14:textId="77777777" w:rsidR="00D323B7" w:rsidRDefault="00D323B7" w:rsidP="00DB76C4">
      <w:pPr>
        <w:spacing w:after="0" w:line="240" w:lineRule="auto"/>
      </w:pPr>
      <w:r>
        <w:separator/>
      </w:r>
    </w:p>
  </w:endnote>
  <w:endnote w:type="continuationSeparator" w:id="0">
    <w:p w14:paraId="3A1A3DB3" w14:textId="77777777" w:rsidR="00D323B7" w:rsidRDefault="00D323B7" w:rsidP="00DB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868328"/>
      <w:docPartObj>
        <w:docPartGallery w:val="Page Numbers (Bottom of Page)"/>
        <w:docPartUnique/>
      </w:docPartObj>
    </w:sdtPr>
    <w:sdtEndPr/>
    <w:sdtContent>
      <w:p w14:paraId="681D9D2D" w14:textId="7D1FA4FA" w:rsidR="00DA0393" w:rsidRDefault="00D746C9" w:rsidP="00D746C9">
        <w:pPr>
          <w:jc w:val="center"/>
        </w:pPr>
        <w:r w:rsidRPr="00DA0393">
          <w:rPr>
            <w:b/>
            <w:sz w:val="18"/>
            <w:szCs w:val="18"/>
          </w:rPr>
          <w:t xml:space="preserve">CDG 12 – </w:t>
        </w:r>
        <w:r w:rsidRPr="00DA0393">
          <w:rPr>
            <w:i/>
            <w:sz w:val="18"/>
            <w:szCs w:val="18"/>
          </w:rPr>
          <w:t>m</w:t>
        </w:r>
        <w:r>
          <w:rPr>
            <w:i/>
            <w:sz w:val="18"/>
            <w:szCs w:val="18"/>
          </w:rPr>
          <w:t>is à jour</w:t>
        </w:r>
        <w:r w:rsidRPr="00DA0393">
          <w:rPr>
            <w:i/>
            <w:sz w:val="18"/>
            <w:szCs w:val="18"/>
          </w:rPr>
          <w:t xml:space="preserve"> </w:t>
        </w:r>
        <w:r w:rsidR="005759B0">
          <w:rPr>
            <w:i/>
            <w:sz w:val="18"/>
            <w:szCs w:val="18"/>
          </w:rPr>
          <w:t>0</w:t>
        </w:r>
        <w:r w:rsidR="00A364B2">
          <w:rPr>
            <w:i/>
            <w:sz w:val="18"/>
            <w:szCs w:val="18"/>
          </w:rPr>
          <w:t>8</w:t>
        </w:r>
        <w:r w:rsidR="005759B0">
          <w:rPr>
            <w:i/>
            <w:sz w:val="18"/>
            <w:szCs w:val="18"/>
          </w:rPr>
          <w:t>.2025</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w:t>
        </w:r>
        <w:r w:rsidR="00DA0393">
          <w:fldChar w:fldCharType="begin"/>
        </w:r>
        <w:r w:rsidR="00DA0393">
          <w:instrText>PAGE   \* MERGEFORMAT</w:instrText>
        </w:r>
        <w:r w:rsidR="00DA0393">
          <w:fldChar w:fldCharType="separate"/>
        </w:r>
        <w:r w:rsidR="00934385">
          <w:rPr>
            <w:noProof/>
          </w:rPr>
          <w:t>2</w:t>
        </w:r>
        <w:r w:rsidR="00DA0393">
          <w:fldChar w:fldCharType="end"/>
        </w:r>
        <w:r w:rsidR="00DA0393">
          <w:t>/</w:t>
        </w:r>
        <w:r w:rsidR="000A51C1">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8977" w14:textId="77777777" w:rsidR="00D323B7" w:rsidRDefault="00D323B7" w:rsidP="00DB76C4">
      <w:pPr>
        <w:spacing w:after="0" w:line="240" w:lineRule="auto"/>
      </w:pPr>
      <w:r>
        <w:separator/>
      </w:r>
    </w:p>
  </w:footnote>
  <w:footnote w:type="continuationSeparator" w:id="0">
    <w:p w14:paraId="4C339AD1" w14:textId="77777777" w:rsidR="00D323B7" w:rsidRDefault="00D323B7" w:rsidP="00DB7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0EF4" w14:textId="2CD9AD77" w:rsidR="00875356" w:rsidRPr="00640CAD" w:rsidRDefault="001E2810" w:rsidP="00640CAD">
    <w:pPr>
      <w:autoSpaceDE w:val="0"/>
      <w:autoSpaceDN w:val="0"/>
      <w:adjustRightInd w:val="0"/>
      <w:ind w:left="-142"/>
      <w:rPr>
        <w:i/>
        <w:sz w:val="16"/>
        <w:szCs w:val="16"/>
      </w:rPr>
    </w:pPr>
    <w:r w:rsidRPr="00C81E35">
      <w:rPr>
        <w:b/>
        <w:noProof/>
        <w:szCs w:val="20"/>
        <w:lang w:eastAsia="fr-FR"/>
      </w:rPr>
      <w:drawing>
        <wp:inline distT="0" distB="0" distL="0" distR="0" wp14:anchorId="35E0768A" wp14:editId="7F304A78">
          <wp:extent cx="942975" cy="457200"/>
          <wp:effectExtent l="0" t="0" r="9525" b="0"/>
          <wp:docPr id="5" name="Image 5"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dg1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457200"/>
                  </a:xfrm>
                  <a:prstGeom prst="rect">
                    <a:avLst/>
                  </a:prstGeom>
                  <a:noFill/>
                  <a:ln>
                    <a:noFill/>
                  </a:ln>
                </pic:spPr>
              </pic:pic>
            </a:graphicData>
          </a:graphic>
        </wp:inline>
      </w:drawing>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t xml:space="preserve">        </w:t>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875356">
      <w:rPr>
        <w:b/>
        <w:szCs w:val="20"/>
      </w:rPr>
      <w:tab/>
    </w:r>
    <w:r w:rsidR="003F4081">
      <w:rPr>
        <w: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905"/>
    <w:multiLevelType w:val="hybridMultilevel"/>
    <w:tmpl w:val="9988612E"/>
    <w:lvl w:ilvl="0" w:tplc="3C7CE0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3E72E2"/>
    <w:multiLevelType w:val="hybridMultilevel"/>
    <w:tmpl w:val="0C6E1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C42A2B"/>
    <w:multiLevelType w:val="hybridMultilevel"/>
    <w:tmpl w:val="FE3E3AFC"/>
    <w:lvl w:ilvl="0" w:tplc="A6CA2830">
      <w:start w:val="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1032F3"/>
    <w:multiLevelType w:val="hybridMultilevel"/>
    <w:tmpl w:val="5492CC08"/>
    <w:lvl w:ilvl="0" w:tplc="A194309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CF19D2"/>
    <w:multiLevelType w:val="hybridMultilevel"/>
    <w:tmpl w:val="748A4EEC"/>
    <w:lvl w:ilvl="0" w:tplc="58DC8C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FC1B30"/>
    <w:multiLevelType w:val="hybridMultilevel"/>
    <w:tmpl w:val="D7AA2B8A"/>
    <w:lvl w:ilvl="0" w:tplc="92DEFA3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E6579C"/>
    <w:multiLevelType w:val="hybridMultilevel"/>
    <w:tmpl w:val="7DBAC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7562766">
    <w:abstractNumId w:val="4"/>
  </w:num>
  <w:num w:numId="2" w16cid:durableId="444077461">
    <w:abstractNumId w:val="0"/>
  </w:num>
  <w:num w:numId="3" w16cid:durableId="9459083">
    <w:abstractNumId w:val="5"/>
  </w:num>
  <w:num w:numId="4" w16cid:durableId="454762185">
    <w:abstractNumId w:val="3"/>
  </w:num>
  <w:num w:numId="5" w16cid:durableId="1904488242">
    <w:abstractNumId w:val="2"/>
  </w:num>
  <w:num w:numId="6" w16cid:durableId="281958246">
    <w:abstractNumId w:val="1"/>
  </w:num>
  <w:num w:numId="7" w16cid:durableId="1193953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C4"/>
    <w:rsid w:val="00005D34"/>
    <w:rsid w:val="00007009"/>
    <w:rsid w:val="0001261D"/>
    <w:rsid w:val="00031C6B"/>
    <w:rsid w:val="00064EAD"/>
    <w:rsid w:val="000874A5"/>
    <w:rsid w:val="0009784E"/>
    <w:rsid w:val="000A51C1"/>
    <w:rsid w:val="000B4B25"/>
    <w:rsid w:val="000C2211"/>
    <w:rsid w:val="000D50EB"/>
    <w:rsid w:val="000F2B39"/>
    <w:rsid w:val="000F3C14"/>
    <w:rsid w:val="00104B3A"/>
    <w:rsid w:val="00106888"/>
    <w:rsid w:val="00113EA3"/>
    <w:rsid w:val="001256CC"/>
    <w:rsid w:val="00133B3F"/>
    <w:rsid w:val="00133B8B"/>
    <w:rsid w:val="00143374"/>
    <w:rsid w:val="00145B8B"/>
    <w:rsid w:val="0015067F"/>
    <w:rsid w:val="001621E9"/>
    <w:rsid w:val="00175AB2"/>
    <w:rsid w:val="001775A8"/>
    <w:rsid w:val="00183B6B"/>
    <w:rsid w:val="00185CF7"/>
    <w:rsid w:val="00193A7A"/>
    <w:rsid w:val="001A226D"/>
    <w:rsid w:val="001A56AD"/>
    <w:rsid w:val="001B48F9"/>
    <w:rsid w:val="001C11A5"/>
    <w:rsid w:val="001C7456"/>
    <w:rsid w:val="001D1372"/>
    <w:rsid w:val="001D2EB6"/>
    <w:rsid w:val="001D32BF"/>
    <w:rsid w:val="001E2810"/>
    <w:rsid w:val="001E557B"/>
    <w:rsid w:val="001F0EFA"/>
    <w:rsid w:val="001F1CEA"/>
    <w:rsid w:val="00205251"/>
    <w:rsid w:val="00206674"/>
    <w:rsid w:val="002079D6"/>
    <w:rsid w:val="00211E7D"/>
    <w:rsid w:val="002303A7"/>
    <w:rsid w:val="00231883"/>
    <w:rsid w:val="00241F1C"/>
    <w:rsid w:val="0024582B"/>
    <w:rsid w:val="002463A8"/>
    <w:rsid w:val="00255D47"/>
    <w:rsid w:val="002673EC"/>
    <w:rsid w:val="002829D0"/>
    <w:rsid w:val="002B319B"/>
    <w:rsid w:val="002B69B9"/>
    <w:rsid w:val="002C2553"/>
    <w:rsid w:val="002D637D"/>
    <w:rsid w:val="003000CB"/>
    <w:rsid w:val="00300C0D"/>
    <w:rsid w:val="00301A18"/>
    <w:rsid w:val="00304997"/>
    <w:rsid w:val="00305FD6"/>
    <w:rsid w:val="00335EFE"/>
    <w:rsid w:val="00352276"/>
    <w:rsid w:val="00352C64"/>
    <w:rsid w:val="003647C4"/>
    <w:rsid w:val="0036577A"/>
    <w:rsid w:val="00383A69"/>
    <w:rsid w:val="00395E26"/>
    <w:rsid w:val="003A44C7"/>
    <w:rsid w:val="003B01D8"/>
    <w:rsid w:val="003B3BEC"/>
    <w:rsid w:val="003B5479"/>
    <w:rsid w:val="003B7234"/>
    <w:rsid w:val="003C39E9"/>
    <w:rsid w:val="003D1786"/>
    <w:rsid w:val="003D5868"/>
    <w:rsid w:val="003D72F9"/>
    <w:rsid w:val="003D7E2D"/>
    <w:rsid w:val="003F4081"/>
    <w:rsid w:val="004139CC"/>
    <w:rsid w:val="00423C77"/>
    <w:rsid w:val="004266A8"/>
    <w:rsid w:val="00450139"/>
    <w:rsid w:val="00463F1C"/>
    <w:rsid w:val="00475348"/>
    <w:rsid w:val="004B1F11"/>
    <w:rsid w:val="004D67E1"/>
    <w:rsid w:val="004E05B6"/>
    <w:rsid w:val="004E1FEC"/>
    <w:rsid w:val="004E53FA"/>
    <w:rsid w:val="0050343D"/>
    <w:rsid w:val="005149E5"/>
    <w:rsid w:val="00542935"/>
    <w:rsid w:val="00563593"/>
    <w:rsid w:val="00567423"/>
    <w:rsid w:val="00572415"/>
    <w:rsid w:val="005759B0"/>
    <w:rsid w:val="005944C9"/>
    <w:rsid w:val="005B6035"/>
    <w:rsid w:val="005C43F8"/>
    <w:rsid w:val="005C5A70"/>
    <w:rsid w:val="005C6B0E"/>
    <w:rsid w:val="005D3C5F"/>
    <w:rsid w:val="005E0471"/>
    <w:rsid w:val="005E7CED"/>
    <w:rsid w:val="006014F6"/>
    <w:rsid w:val="0061094D"/>
    <w:rsid w:val="00625848"/>
    <w:rsid w:val="006371C9"/>
    <w:rsid w:val="00640CAD"/>
    <w:rsid w:val="0064351B"/>
    <w:rsid w:val="0065601C"/>
    <w:rsid w:val="006655D4"/>
    <w:rsid w:val="00671CE0"/>
    <w:rsid w:val="00674D29"/>
    <w:rsid w:val="006756A4"/>
    <w:rsid w:val="00677FB8"/>
    <w:rsid w:val="00684D33"/>
    <w:rsid w:val="00686B91"/>
    <w:rsid w:val="00691F83"/>
    <w:rsid w:val="00697E37"/>
    <w:rsid w:val="006A0161"/>
    <w:rsid w:val="006A6D5C"/>
    <w:rsid w:val="006C0C78"/>
    <w:rsid w:val="006C208F"/>
    <w:rsid w:val="006C3EDA"/>
    <w:rsid w:val="006D7A7B"/>
    <w:rsid w:val="006F171B"/>
    <w:rsid w:val="006F1CC1"/>
    <w:rsid w:val="006F2FDA"/>
    <w:rsid w:val="00704F65"/>
    <w:rsid w:val="0071023F"/>
    <w:rsid w:val="0071571B"/>
    <w:rsid w:val="00720908"/>
    <w:rsid w:val="007412A3"/>
    <w:rsid w:val="00776179"/>
    <w:rsid w:val="00776FE6"/>
    <w:rsid w:val="00784D2E"/>
    <w:rsid w:val="00786852"/>
    <w:rsid w:val="00794D01"/>
    <w:rsid w:val="007A32CE"/>
    <w:rsid w:val="007A3C41"/>
    <w:rsid w:val="007A7C25"/>
    <w:rsid w:val="007C4E27"/>
    <w:rsid w:val="007C5CBB"/>
    <w:rsid w:val="007C699A"/>
    <w:rsid w:val="007D54E0"/>
    <w:rsid w:val="007E3252"/>
    <w:rsid w:val="007F0F20"/>
    <w:rsid w:val="007F2377"/>
    <w:rsid w:val="0080042A"/>
    <w:rsid w:val="00805B52"/>
    <w:rsid w:val="00815710"/>
    <w:rsid w:val="00816371"/>
    <w:rsid w:val="0082780A"/>
    <w:rsid w:val="0083464B"/>
    <w:rsid w:val="008409A5"/>
    <w:rsid w:val="00843E66"/>
    <w:rsid w:val="008637D1"/>
    <w:rsid w:val="0086522F"/>
    <w:rsid w:val="00875356"/>
    <w:rsid w:val="00876CE0"/>
    <w:rsid w:val="00880B59"/>
    <w:rsid w:val="0088331F"/>
    <w:rsid w:val="008A0B78"/>
    <w:rsid w:val="008B2095"/>
    <w:rsid w:val="008B3A76"/>
    <w:rsid w:val="008D5F3C"/>
    <w:rsid w:val="008D5F64"/>
    <w:rsid w:val="008D63D1"/>
    <w:rsid w:val="00911E39"/>
    <w:rsid w:val="00920358"/>
    <w:rsid w:val="00925C5C"/>
    <w:rsid w:val="00934385"/>
    <w:rsid w:val="009343F7"/>
    <w:rsid w:val="0093584F"/>
    <w:rsid w:val="009606AD"/>
    <w:rsid w:val="00972FF9"/>
    <w:rsid w:val="00987291"/>
    <w:rsid w:val="009A0AA9"/>
    <w:rsid w:val="009B1D36"/>
    <w:rsid w:val="009C2718"/>
    <w:rsid w:val="009C3BC3"/>
    <w:rsid w:val="009E23B5"/>
    <w:rsid w:val="00A02F63"/>
    <w:rsid w:val="00A22A4B"/>
    <w:rsid w:val="00A24219"/>
    <w:rsid w:val="00A30DDA"/>
    <w:rsid w:val="00A364B2"/>
    <w:rsid w:val="00A53830"/>
    <w:rsid w:val="00A56763"/>
    <w:rsid w:val="00A73060"/>
    <w:rsid w:val="00A847F1"/>
    <w:rsid w:val="00AA2928"/>
    <w:rsid w:val="00AF3CDA"/>
    <w:rsid w:val="00B10D0F"/>
    <w:rsid w:val="00B21AEC"/>
    <w:rsid w:val="00B24A20"/>
    <w:rsid w:val="00B745D0"/>
    <w:rsid w:val="00B81E10"/>
    <w:rsid w:val="00B84353"/>
    <w:rsid w:val="00B86C63"/>
    <w:rsid w:val="00B9222B"/>
    <w:rsid w:val="00BB0EFF"/>
    <w:rsid w:val="00BD03B9"/>
    <w:rsid w:val="00BD14DD"/>
    <w:rsid w:val="00BD2C0D"/>
    <w:rsid w:val="00BD2FCC"/>
    <w:rsid w:val="00BF2BC2"/>
    <w:rsid w:val="00BF4750"/>
    <w:rsid w:val="00C0251B"/>
    <w:rsid w:val="00C24365"/>
    <w:rsid w:val="00C259DD"/>
    <w:rsid w:val="00C35A2F"/>
    <w:rsid w:val="00C43AD8"/>
    <w:rsid w:val="00C44FC8"/>
    <w:rsid w:val="00C564BD"/>
    <w:rsid w:val="00C5663E"/>
    <w:rsid w:val="00C70171"/>
    <w:rsid w:val="00C80AD1"/>
    <w:rsid w:val="00C8226F"/>
    <w:rsid w:val="00C87A2B"/>
    <w:rsid w:val="00CA6394"/>
    <w:rsid w:val="00CB1DA6"/>
    <w:rsid w:val="00CB1F1B"/>
    <w:rsid w:val="00CC4E43"/>
    <w:rsid w:val="00CE2E36"/>
    <w:rsid w:val="00CE5535"/>
    <w:rsid w:val="00CF0E00"/>
    <w:rsid w:val="00CF58F4"/>
    <w:rsid w:val="00CF6C6A"/>
    <w:rsid w:val="00D043F7"/>
    <w:rsid w:val="00D134B1"/>
    <w:rsid w:val="00D323B7"/>
    <w:rsid w:val="00D36BB7"/>
    <w:rsid w:val="00D60CA8"/>
    <w:rsid w:val="00D7384A"/>
    <w:rsid w:val="00D746C9"/>
    <w:rsid w:val="00D81AB4"/>
    <w:rsid w:val="00D81DD2"/>
    <w:rsid w:val="00D8306F"/>
    <w:rsid w:val="00D862EA"/>
    <w:rsid w:val="00D942F7"/>
    <w:rsid w:val="00DA0393"/>
    <w:rsid w:val="00DA2B0B"/>
    <w:rsid w:val="00DB06FC"/>
    <w:rsid w:val="00DB0D9D"/>
    <w:rsid w:val="00DB2938"/>
    <w:rsid w:val="00DB58F3"/>
    <w:rsid w:val="00DB76C4"/>
    <w:rsid w:val="00DE7102"/>
    <w:rsid w:val="00E037BB"/>
    <w:rsid w:val="00E04F91"/>
    <w:rsid w:val="00E0726E"/>
    <w:rsid w:val="00E136F7"/>
    <w:rsid w:val="00E26DFC"/>
    <w:rsid w:val="00E27059"/>
    <w:rsid w:val="00E40318"/>
    <w:rsid w:val="00E45D0B"/>
    <w:rsid w:val="00E71B1F"/>
    <w:rsid w:val="00E80D86"/>
    <w:rsid w:val="00E83940"/>
    <w:rsid w:val="00E93BE4"/>
    <w:rsid w:val="00EB049B"/>
    <w:rsid w:val="00EB5480"/>
    <w:rsid w:val="00EC72AF"/>
    <w:rsid w:val="00ED08F1"/>
    <w:rsid w:val="00EF66B8"/>
    <w:rsid w:val="00F03159"/>
    <w:rsid w:val="00F26DAE"/>
    <w:rsid w:val="00F26F8F"/>
    <w:rsid w:val="00F3009F"/>
    <w:rsid w:val="00F410CB"/>
    <w:rsid w:val="00F42024"/>
    <w:rsid w:val="00F437CE"/>
    <w:rsid w:val="00F43E72"/>
    <w:rsid w:val="00F47442"/>
    <w:rsid w:val="00F56A11"/>
    <w:rsid w:val="00F61713"/>
    <w:rsid w:val="00F63768"/>
    <w:rsid w:val="00F71454"/>
    <w:rsid w:val="00F817C9"/>
    <w:rsid w:val="00F81E94"/>
    <w:rsid w:val="00F907A6"/>
    <w:rsid w:val="00F90C9B"/>
    <w:rsid w:val="00F9339D"/>
    <w:rsid w:val="00F96791"/>
    <w:rsid w:val="00FA25EC"/>
    <w:rsid w:val="00FA4620"/>
    <w:rsid w:val="00FB445C"/>
    <w:rsid w:val="00FC4C88"/>
    <w:rsid w:val="00FC76D2"/>
    <w:rsid w:val="00FE0516"/>
    <w:rsid w:val="00FE13A0"/>
    <w:rsid w:val="00FF2E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BBA67A8"/>
  <w15:chartTrackingRefBased/>
  <w15:docId w15:val="{BE16DE6F-9356-4014-A217-2BF0795C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76C4"/>
    <w:pPr>
      <w:tabs>
        <w:tab w:val="center" w:pos="4536"/>
        <w:tab w:val="right" w:pos="9072"/>
      </w:tabs>
      <w:spacing w:after="0" w:line="240" w:lineRule="auto"/>
    </w:pPr>
  </w:style>
  <w:style w:type="character" w:customStyle="1" w:styleId="En-tteCar">
    <w:name w:val="En-tête Car"/>
    <w:basedOn w:val="Policepardfaut"/>
    <w:link w:val="En-tte"/>
    <w:uiPriority w:val="99"/>
    <w:rsid w:val="00DB76C4"/>
  </w:style>
  <w:style w:type="paragraph" w:styleId="Pieddepage">
    <w:name w:val="footer"/>
    <w:basedOn w:val="Normal"/>
    <w:link w:val="PieddepageCar"/>
    <w:uiPriority w:val="99"/>
    <w:unhideWhenUsed/>
    <w:rsid w:val="00DB76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76C4"/>
  </w:style>
  <w:style w:type="character" w:styleId="Textedelespacerserv">
    <w:name w:val="Placeholder Text"/>
    <w:basedOn w:val="Policepardfaut"/>
    <w:uiPriority w:val="99"/>
    <w:semiHidden/>
    <w:rsid w:val="006371C9"/>
    <w:rPr>
      <w:color w:val="808080"/>
    </w:rPr>
  </w:style>
  <w:style w:type="table" w:styleId="Grilledutableau">
    <w:name w:val="Table Grid"/>
    <w:basedOn w:val="TableauNormal"/>
    <w:uiPriority w:val="39"/>
    <w:rsid w:val="0063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2211"/>
    <w:pPr>
      <w:ind w:left="720"/>
      <w:contextualSpacing/>
    </w:pPr>
  </w:style>
  <w:style w:type="paragraph" w:styleId="Textedebulles">
    <w:name w:val="Balloon Text"/>
    <w:basedOn w:val="Normal"/>
    <w:link w:val="TextedebullesCar"/>
    <w:uiPriority w:val="99"/>
    <w:semiHidden/>
    <w:unhideWhenUsed/>
    <w:rsid w:val="005C6B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6B0E"/>
    <w:rPr>
      <w:rFonts w:ascii="Segoe UI" w:hAnsi="Segoe UI" w:cs="Segoe UI"/>
      <w:sz w:val="18"/>
      <w:szCs w:val="18"/>
    </w:rPr>
  </w:style>
  <w:style w:type="paragraph" w:customStyle="1" w:styleId="Default">
    <w:name w:val="Default"/>
    <w:rsid w:val="00B9222B"/>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A56763"/>
    <w:rPr>
      <w:b/>
      <w:bCs/>
    </w:rPr>
  </w:style>
  <w:style w:type="paragraph" w:styleId="NormalWeb">
    <w:name w:val="Normal (Web)"/>
    <w:basedOn w:val="Normal"/>
    <w:uiPriority w:val="99"/>
    <w:semiHidden/>
    <w:unhideWhenUsed/>
    <w:rsid w:val="00145B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45B8B"/>
    <w:rPr>
      <w:i/>
      <w:iCs/>
    </w:rPr>
  </w:style>
  <w:style w:type="character" w:styleId="Lienhypertexte">
    <w:name w:val="Hyperlink"/>
    <w:rsid w:val="00F56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4803">
      <w:bodyDiv w:val="1"/>
      <w:marLeft w:val="0"/>
      <w:marRight w:val="0"/>
      <w:marTop w:val="0"/>
      <w:marBottom w:val="0"/>
      <w:divBdr>
        <w:top w:val="none" w:sz="0" w:space="0" w:color="auto"/>
        <w:left w:val="none" w:sz="0" w:space="0" w:color="auto"/>
        <w:bottom w:val="none" w:sz="0" w:space="0" w:color="auto"/>
        <w:right w:val="none" w:sz="0" w:space="0" w:color="auto"/>
      </w:divBdr>
    </w:div>
    <w:div w:id="212736583">
      <w:bodyDiv w:val="1"/>
      <w:marLeft w:val="0"/>
      <w:marRight w:val="0"/>
      <w:marTop w:val="0"/>
      <w:marBottom w:val="0"/>
      <w:divBdr>
        <w:top w:val="none" w:sz="0" w:space="0" w:color="auto"/>
        <w:left w:val="none" w:sz="0" w:space="0" w:color="auto"/>
        <w:bottom w:val="none" w:sz="0" w:space="0" w:color="auto"/>
        <w:right w:val="none" w:sz="0" w:space="0" w:color="auto"/>
      </w:divBdr>
    </w:div>
    <w:div w:id="520899050">
      <w:bodyDiv w:val="1"/>
      <w:marLeft w:val="0"/>
      <w:marRight w:val="0"/>
      <w:marTop w:val="0"/>
      <w:marBottom w:val="0"/>
      <w:divBdr>
        <w:top w:val="none" w:sz="0" w:space="0" w:color="auto"/>
        <w:left w:val="none" w:sz="0" w:space="0" w:color="auto"/>
        <w:bottom w:val="none" w:sz="0" w:space="0" w:color="auto"/>
        <w:right w:val="none" w:sz="0" w:space="0" w:color="auto"/>
      </w:divBdr>
    </w:div>
    <w:div w:id="937567502">
      <w:bodyDiv w:val="1"/>
      <w:marLeft w:val="0"/>
      <w:marRight w:val="0"/>
      <w:marTop w:val="0"/>
      <w:marBottom w:val="0"/>
      <w:divBdr>
        <w:top w:val="none" w:sz="0" w:space="0" w:color="auto"/>
        <w:left w:val="none" w:sz="0" w:space="0" w:color="auto"/>
        <w:bottom w:val="none" w:sz="0" w:space="0" w:color="auto"/>
        <w:right w:val="none" w:sz="0" w:space="0" w:color="auto"/>
      </w:divBdr>
    </w:div>
    <w:div w:id="1213687587">
      <w:bodyDiv w:val="1"/>
      <w:marLeft w:val="0"/>
      <w:marRight w:val="0"/>
      <w:marTop w:val="0"/>
      <w:marBottom w:val="0"/>
      <w:divBdr>
        <w:top w:val="none" w:sz="0" w:space="0" w:color="auto"/>
        <w:left w:val="none" w:sz="0" w:space="0" w:color="auto"/>
        <w:bottom w:val="none" w:sz="0" w:space="0" w:color="auto"/>
        <w:right w:val="none" w:sz="0" w:space="0" w:color="auto"/>
      </w:divBdr>
    </w:div>
    <w:div w:id="1736665267">
      <w:bodyDiv w:val="1"/>
      <w:marLeft w:val="0"/>
      <w:marRight w:val="0"/>
      <w:marTop w:val="0"/>
      <w:marBottom w:val="0"/>
      <w:divBdr>
        <w:top w:val="none" w:sz="0" w:space="0" w:color="auto"/>
        <w:left w:val="none" w:sz="0" w:space="0" w:color="auto"/>
        <w:bottom w:val="none" w:sz="0" w:space="0" w:color="auto"/>
        <w:right w:val="none" w:sz="0" w:space="0" w:color="auto"/>
      </w:divBdr>
    </w:div>
    <w:div w:id="21434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ctivites-locales.gouv.fr/finances-locales/instruction-codificatrice-ndeg06-031-b-m-du-21-avril-20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main.bouat@cdg-12.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11B9-8981-4091-A8AC-C6827EA8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3044</Words>
  <Characters>16746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Romain Bouat</cp:lastModifiedBy>
  <cp:revision>4</cp:revision>
  <cp:lastPrinted>2019-11-06T11:17:00Z</cp:lastPrinted>
  <dcterms:created xsi:type="dcterms:W3CDTF">2025-06-20T13:00:00Z</dcterms:created>
  <dcterms:modified xsi:type="dcterms:W3CDTF">2025-07-23T09:31:00Z</dcterms:modified>
</cp:coreProperties>
</file>